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73" w:rsidRDefault="00AA2173" w:rsidP="00AA2173">
      <w:pPr>
        <w:spacing w:beforeLines="50" w:before="158" w:afterLines="50" w:after="158" w:line="440" w:lineRule="exact"/>
        <w:jc w:val="center"/>
        <w:rPr>
          <w:rFonts w:ascii="宋体" w:hAnsi="宋体" w:cs="宋体"/>
          <w:b/>
          <w:bCs/>
          <w:sz w:val="28"/>
          <w:szCs w:val="28"/>
        </w:rPr>
      </w:pPr>
      <w:r>
        <w:rPr>
          <w:rFonts w:ascii="宋体" w:hAnsi="宋体" w:cs="宋体" w:hint="eastAsia"/>
          <w:b/>
          <w:bCs/>
          <w:sz w:val="28"/>
          <w:szCs w:val="28"/>
        </w:rPr>
        <w:t>汕头职业技术学院科研体制机制改革实施办法</w:t>
      </w:r>
    </w:p>
    <w:p w:rsidR="00AA2173" w:rsidRDefault="00AA2173" w:rsidP="00AA2173">
      <w:pPr>
        <w:jc w:val="center"/>
      </w:pPr>
      <w:r>
        <w:rPr>
          <w:rFonts w:hint="eastAsia"/>
          <w:sz w:val="24"/>
        </w:rPr>
        <w:t>（</w:t>
      </w:r>
      <w:proofErr w:type="gramStart"/>
      <w:r>
        <w:rPr>
          <w:rFonts w:hint="eastAsia"/>
          <w:sz w:val="24"/>
        </w:rPr>
        <w:t>汕</w:t>
      </w:r>
      <w:proofErr w:type="gramEnd"/>
      <w:r>
        <w:rPr>
          <w:rFonts w:hint="eastAsia"/>
          <w:sz w:val="24"/>
        </w:rPr>
        <w:t>职院发</w:t>
      </w:r>
      <w:r>
        <w:rPr>
          <w:rFonts w:ascii="宋体" w:hAnsi="宋体" w:cs="宋体" w:hint="eastAsia"/>
          <w:sz w:val="24"/>
        </w:rPr>
        <w:t>〔</w:t>
      </w:r>
      <w:r>
        <w:rPr>
          <w:rFonts w:hint="eastAsia"/>
          <w:sz w:val="24"/>
        </w:rPr>
        <w:t>2018</w:t>
      </w:r>
      <w:r>
        <w:rPr>
          <w:rFonts w:ascii="宋体" w:hAnsi="宋体" w:cs="宋体" w:hint="eastAsia"/>
          <w:sz w:val="24"/>
        </w:rPr>
        <w:t>〕84</w:t>
      </w:r>
      <w:r>
        <w:rPr>
          <w:rFonts w:hint="eastAsia"/>
          <w:sz w:val="24"/>
        </w:rPr>
        <w:t>号）</w:t>
      </w:r>
    </w:p>
    <w:p w:rsidR="00AA2173" w:rsidRDefault="00AA2173" w:rsidP="00AA2173">
      <w:pPr>
        <w:numPr>
          <w:ilvl w:val="0"/>
          <w:numId w:val="1"/>
        </w:numPr>
        <w:spacing w:beforeLines="50" w:before="158" w:afterLines="50" w:after="158" w:line="440" w:lineRule="exact"/>
        <w:jc w:val="center"/>
        <w:rPr>
          <w:rFonts w:ascii="宋体" w:hAnsi="宋体" w:cs="宋体"/>
          <w:b/>
          <w:bCs/>
          <w:sz w:val="24"/>
        </w:rPr>
      </w:pPr>
      <w:r>
        <w:rPr>
          <w:rFonts w:ascii="宋体" w:hAnsi="宋体" w:cs="宋体" w:hint="eastAsia"/>
          <w:b/>
          <w:bCs/>
          <w:sz w:val="24"/>
        </w:rPr>
        <w:t xml:space="preserve"> 总 则</w:t>
      </w:r>
    </w:p>
    <w:p w:rsidR="00AA2173" w:rsidRDefault="00AA2173" w:rsidP="00AA2173">
      <w:pPr>
        <w:numPr>
          <w:ilvl w:val="0"/>
          <w:numId w:val="2"/>
        </w:numPr>
        <w:spacing w:line="440" w:lineRule="exact"/>
        <w:ind w:firstLineChars="200" w:firstLine="480"/>
        <w:jc w:val="left"/>
        <w:rPr>
          <w:rFonts w:ascii="宋体" w:hAnsi="宋体" w:cs="宋体"/>
          <w:sz w:val="24"/>
        </w:rPr>
      </w:pPr>
      <w:r>
        <w:rPr>
          <w:rFonts w:ascii="宋体" w:hAnsi="宋体" w:cs="宋体" w:hint="eastAsia"/>
          <w:sz w:val="24"/>
        </w:rPr>
        <w:t xml:space="preserve"> 为贯彻落实《中共中央 国务院关于深化体制机制改革加快实施创新驱动发展战略的若干意见》（中发〔2015〕8号）、《广东省人民政府关于加快科技创新的若干政策意见》（粤府〔2015〕1号）和《广东省人民政府办公厅关于深化高校科研体制机制改革的实施意见》（粤府办〔2015〕58号），深化学院的科研体制机制改革，充分调动学院科研人员创新创业主动性、积极性和创造性，全面服务创新驱动发展战略，结合学院实际，制订本办法。</w:t>
      </w:r>
    </w:p>
    <w:p w:rsidR="00AA2173" w:rsidRDefault="00AA2173" w:rsidP="00AA2173">
      <w:pPr>
        <w:numPr>
          <w:ilvl w:val="0"/>
          <w:numId w:val="2"/>
        </w:numPr>
        <w:spacing w:line="440" w:lineRule="exact"/>
        <w:ind w:firstLineChars="200" w:firstLine="480"/>
        <w:jc w:val="left"/>
        <w:rPr>
          <w:rFonts w:ascii="宋体" w:hAnsi="宋体" w:cs="宋体"/>
          <w:sz w:val="24"/>
        </w:rPr>
      </w:pPr>
      <w:r>
        <w:rPr>
          <w:rFonts w:ascii="宋体" w:hAnsi="宋体" w:cs="宋体" w:hint="eastAsia"/>
          <w:sz w:val="24"/>
        </w:rPr>
        <w:t xml:space="preserve"> 本办法适用于学院各部门、在岗教职工个人从事科学研究、科技服务、成果转让、技术入股、创新创业等相关活动。</w:t>
      </w:r>
    </w:p>
    <w:p w:rsidR="00AA2173" w:rsidRDefault="00AA2173" w:rsidP="00AA2173">
      <w:pPr>
        <w:numPr>
          <w:ilvl w:val="0"/>
          <w:numId w:val="3"/>
        </w:numPr>
        <w:spacing w:beforeLines="50" w:before="158" w:afterLines="50" w:after="158" w:line="440" w:lineRule="exact"/>
        <w:jc w:val="center"/>
        <w:rPr>
          <w:rFonts w:ascii="宋体" w:hAnsi="宋体" w:cs="宋体"/>
          <w:b/>
          <w:bCs/>
          <w:sz w:val="24"/>
        </w:rPr>
      </w:pPr>
      <w:r>
        <w:rPr>
          <w:rFonts w:ascii="宋体" w:hAnsi="宋体" w:cs="宋体" w:hint="eastAsia"/>
          <w:b/>
          <w:bCs/>
          <w:sz w:val="24"/>
        </w:rPr>
        <w:t xml:space="preserve"> 创新科研组织管理形式</w:t>
      </w:r>
    </w:p>
    <w:p w:rsidR="00AA2173" w:rsidRDefault="00AA2173" w:rsidP="00AA2173">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 xml:space="preserve"> 学院成立技术成果转移转化办公室（机构挂靠科研设备处），配备专人组织和指导教师开展科研成果推广展示、洽谈交易、技术入股等工作。</w:t>
      </w:r>
    </w:p>
    <w:p w:rsidR="00AA2173" w:rsidRDefault="00AA2173" w:rsidP="00AA2173">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 xml:space="preserve"> 学院重点支持产学研</w:t>
      </w:r>
      <w:proofErr w:type="gramStart"/>
      <w:r>
        <w:rPr>
          <w:rFonts w:ascii="宋体" w:hAnsi="宋体" w:cs="宋体" w:hint="eastAsia"/>
          <w:sz w:val="24"/>
        </w:rPr>
        <w:t>政合作</w:t>
      </w:r>
      <w:proofErr w:type="gramEnd"/>
      <w:r>
        <w:rPr>
          <w:rFonts w:ascii="宋体" w:hAnsi="宋体" w:cs="宋体" w:hint="eastAsia"/>
          <w:sz w:val="24"/>
        </w:rPr>
        <w:t>共建与协同创新的各类实验室、工程（技术）研究中心等科研平台建设。积极推进与市科技局合作共建汕头职业技术学院数字化技术研究与应用中心，推动汕头职业技术</w:t>
      </w:r>
      <w:proofErr w:type="gramStart"/>
      <w:r>
        <w:rPr>
          <w:rFonts w:ascii="宋体" w:hAnsi="宋体" w:cs="宋体" w:hint="eastAsia"/>
          <w:sz w:val="24"/>
        </w:rPr>
        <w:t>学院华侨</w:t>
      </w:r>
      <w:proofErr w:type="gramEnd"/>
      <w:r>
        <w:rPr>
          <w:rFonts w:ascii="宋体" w:hAnsi="宋体" w:cs="宋体" w:hint="eastAsia"/>
          <w:sz w:val="24"/>
        </w:rPr>
        <w:t>经济文化研究所与华侨经济文化试验区管委会对接工作。</w:t>
      </w:r>
    </w:p>
    <w:p w:rsidR="00AA2173" w:rsidRDefault="00AA2173" w:rsidP="00AA2173">
      <w:pPr>
        <w:spacing w:line="440" w:lineRule="exact"/>
        <w:ind w:firstLineChars="200" w:firstLine="480"/>
        <w:jc w:val="left"/>
        <w:rPr>
          <w:rFonts w:ascii="宋体" w:hAnsi="宋体" w:cs="宋体"/>
          <w:sz w:val="24"/>
        </w:rPr>
      </w:pPr>
      <w:r>
        <w:rPr>
          <w:rFonts w:ascii="宋体" w:hAnsi="宋体" w:cs="宋体" w:hint="eastAsia"/>
          <w:sz w:val="24"/>
        </w:rPr>
        <w:t>学院探索建立有关开放共享的管理制度，将所属各类实验室、工程（技术）研究中心等科研平台的科技资源面向社会开放共享，积极吸纳校外科研人员进入科研平台开展创新研究。</w:t>
      </w:r>
    </w:p>
    <w:p w:rsidR="00AA2173" w:rsidRDefault="00AA2173" w:rsidP="00AA2173">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 xml:space="preserve"> 学院以项目研究、人才派出和引进、平台基地建设为载体，深度参与国际交流与合作，有效聚集国际创新资源，积极参与国际和区域性重大科学计划和科学工程的研究与建设。</w:t>
      </w:r>
    </w:p>
    <w:p w:rsidR="00AA2173" w:rsidRDefault="00AA2173" w:rsidP="00AA2173">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 xml:space="preserve"> 学院支持科研人员在岗离岗创业。加强科研人员离岗创业配套制度建设，支持学院科研人员在认真履行所聘任岗位职责的前提下，利用本人及其所在团队的科技成果在岗创业或到科技创新型企业兼职。担任学院处级以上（含处级）领导职务的科研人员在岗创业的，须辞去领导职务，按照干部管理权限报批后，可给予其三年期限在岗创业；三年期满后，根据《事业单位领导人员管理暂行规定》等规定及实</w:t>
      </w:r>
      <w:r>
        <w:rPr>
          <w:rFonts w:ascii="宋体" w:hAnsi="宋体" w:cs="宋体" w:hint="eastAsia"/>
          <w:sz w:val="24"/>
        </w:rPr>
        <w:lastRenderedPageBreak/>
        <w:t>际情况安排使用。</w:t>
      </w:r>
    </w:p>
    <w:p w:rsidR="00AA2173" w:rsidRDefault="00AA2173" w:rsidP="00AA2173">
      <w:pPr>
        <w:spacing w:line="440" w:lineRule="exact"/>
        <w:ind w:firstLineChars="200" w:firstLine="482"/>
        <w:jc w:val="left"/>
        <w:rPr>
          <w:rFonts w:ascii="宋体" w:hAnsi="宋体" w:cs="宋体"/>
          <w:sz w:val="24"/>
        </w:rPr>
      </w:pPr>
      <w:r>
        <w:rPr>
          <w:rFonts w:ascii="宋体" w:hAnsi="宋体" w:cs="宋体" w:hint="eastAsia"/>
          <w:b/>
          <w:sz w:val="24"/>
        </w:rPr>
        <w:t>第七条</w:t>
      </w:r>
      <w:r>
        <w:rPr>
          <w:rFonts w:ascii="宋体" w:hAnsi="宋体" w:cs="宋体" w:hint="eastAsia"/>
          <w:sz w:val="24"/>
        </w:rPr>
        <w:t xml:space="preserve">  科研人员经学院同意，可离岗从事创业工作。离岗创业人员需履行离岗报批手续，离岗前填写好离岗创业审批表，经批准后方能离岗。离岗人员须与学院签订离岗协议，并相应变更聘用合同。离岗创业期限以三年为一期，最多不超过两期。离岗期间，保留人事关系，工资及缴交社会保险费用返纳，人事档案由学院管理，工龄连续计算；离岗人员应每年度向学院报告创业情况，与学院其他在岗人员享有同等参加职称评审、专业技术岗位等级晋升和社会保险等方面的权利。到期后返回学院的，所聘专业技术岗位等级不降低；从批准回学院的次月起按所聘岗位核发工资待遇，执行国家和省、市的社会保险政策。到期后自愿与学院解除人事关系的，学院和个人双方</w:t>
      </w:r>
      <w:proofErr w:type="gramStart"/>
      <w:r>
        <w:rPr>
          <w:rFonts w:ascii="宋体" w:hAnsi="宋体" w:cs="宋体" w:hint="eastAsia"/>
          <w:sz w:val="24"/>
        </w:rPr>
        <w:t>按签订</w:t>
      </w:r>
      <w:proofErr w:type="gramEnd"/>
      <w:r>
        <w:rPr>
          <w:rFonts w:ascii="宋体" w:hAnsi="宋体" w:cs="宋体" w:hint="eastAsia"/>
          <w:sz w:val="24"/>
        </w:rPr>
        <w:t xml:space="preserve">的合同协商解决。解除人事关系后，其人事档案交由人才服务机构管理，社会保险按照国家和省、市关于职工在事业单位与企业之间流动的有关规定处理。 </w:t>
      </w:r>
    </w:p>
    <w:p w:rsidR="00AA2173" w:rsidRDefault="00AA2173" w:rsidP="00AA2173">
      <w:pPr>
        <w:spacing w:line="440" w:lineRule="exact"/>
        <w:ind w:firstLineChars="200" w:firstLine="482"/>
        <w:jc w:val="left"/>
        <w:rPr>
          <w:rFonts w:ascii="宋体" w:hAnsi="宋体" w:cs="宋体"/>
          <w:sz w:val="24"/>
        </w:rPr>
      </w:pPr>
      <w:r>
        <w:rPr>
          <w:rFonts w:ascii="宋体" w:hAnsi="宋体" w:cs="宋体" w:hint="eastAsia"/>
          <w:b/>
          <w:sz w:val="24"/>
        </w:rPr>
        <w:t>第八条</w:t>
      </w:r>
      <w:r>
        <w:rPr>
          <w:rFonts w:ascii="宋体" w:hAnsi="宋体" w:cs="宋体" w:hint="eastAsia"/>
          <w:sz w:val="24"/>
        </w:rPr>
        <w:t xml:space="preserve">  允许在读大学生休学创业。学院深入探索学分制改革与落地管理，为大学生创新创业营造有利条件。放宽学生修业年限，允许在读学生保留学籍，休学从事创业活动。休学创业学生可免修实习</w:t>
      </w:r>
      <w:proofErr w:type="gramStart"/>
      <w:r>
        <w:rPr>
          <w:rFonts w:ascii="宋体" w:hAnsi="宋体" w:cs="宋体" w:hint="eastAsia"/>
          <w:sz w:val="24"/>
        </w:rPr>
        <w:t>实训类等</w:t>
      </w:r>
      <w:proofErr w:type="gramEnd"/>
      <w:r>
        <w:rPr>
          <w:rFonts w:ascii="宋体" w:hAnsi="宋体" w:cs="宋体" w:hint="eastAsia"/>
          <w:sz w:val="24"/>
        </w:rPr>
        <w:t>实践教学课程及创业教育类课程，并按规定计入学分，创业后可重返原专业完成学业。</w:t>
      </w:r>
    </w:p>
    <w:p w:rsidR="00AA2173" w:rsidRDefault="00AA2173" w:rsidP="00AA2173">
      <w:pPr>
        <w:tabs>
          <w:tab w:val="left" w:pos="5805"/>
        </w:tabs>
        <w:spacing w:line="440" w:lineRule="exact"/>
        <w:ind w:firstLineChars="200" w:firstLine="480"/>
        <w:rPr>
          <w:rFonts w:ascii="宋体" w:hAnsi="宋体" w:cs="宋体"/>
          <w:sz w:val="24"/>
        </w:rPr>
      </w:pPr>
      <w:r>
        <w:rPr>
          <w:rFonts w:ascii="宋体" w:hAnsi="宋体" w:cs="宋体" w:hint="eastAsia"/>
          <w:sz w:val="24"/>
        </w:rPr>
        <w:t>满足下列条件者可申请休学：</w:t>
      </w:r>
      <w:r>
        <w:rPr>
          <w:rFonts w:ascii="宋体" w:hAnsi="宋体" w:cs="宋体" w:hint="eastAsia"/>
          <w:sz w:val="24"/>
        </w:rPr>
        <w:tab/>
      </w:r>
    </w:p>
    <w:p w:rsidR="00AA2173" w:rsidRDefault="00AA2173" w:rsidP="00AA2173">
      <w:pPr>
        <w:numPr>
          <w:ilvl w:val="0"/>
          <w:numId w:val="5"/>
        </w:numPr>
        <w:spacing w:line="440" w:lineRule="exact"/>
        <w:ind w:firstLineChars="200" w:firstLine="480"/>
        <w:rPr>
          <w:rFonts w:ascii="宋体" w:hAnsi="宋体" w:cs="宋体"/>
          <w:sz w:val="24"/>
        </w:rPr>
      </w:pPr>
      <w:r>
        <w:rPr>
          <w:rFonts w:ascii="宋体" w:hAnsi="宋体" w:cs="宋体" w:hint="eastAsia"/>
          <w:sz w:val="24"/>
        </w:rPr>
        <w:t>参加省级及全国“挑战杯”大学生创业计划大赛、学术科技作品竞赛及国家级和省级大学生创业实践项目的获奖项目；</w:t>
      </w:r>
    </w:p>
    <w:p w:rsidR="00AA2173" w:rsidRDefault="00AA2173" w:rsidP="00AA2173">
      <w:pPr>
        <w:numPr>
          <w:ilvl w:val="0"/>
          <w:numId w:val="5"/>
        </w:numPr>
        <w:spacing w:line="440" w:lineRule="exact"/>
        <w:ind w:firstLineChars="200" w:firstLine="480"/>
        <w:rPr>
          <w:rFonts w:ascii="宋体" w:hAnsi="宋体" w:cs="宋体"/>
          <w:sz w:val="24"/>
        </w:rPr>
      </w:pPr>
      <w:r>
        <w:rPr>
          <w:rFonts w:ascii="宋体" w:hAnsi="宋体" w:cs="宋体" w:hint="eastAsia"/>
          <w:sz w:val="24"/>
        </w:rPr>
        <w:t>经营项目履行过工商注册手续并进驻汕头职业技术学院大学生创业孵化基地，且真正运营三个月者。</w:t>
      </w:r>
    </w:p>
    <w:p w:rsidR="00AA2173" w:rsidRDefault="00AA2173" w:rsidP="00AA2173">
      <w:pPr>
        <w:numPr>
          <w:ilvl w:val="0"/>
          <w:numId w:val="6"/>
        </w:numPr>
        <w:spacing w:beforeLines="50" w:before="158" w:afterLines="50" w:after="158" w:line="440" w:lineRule="exact"/>
        <w:jc w:val="center"/>
        <w:rPr>
          <w:rFonts w:ascii="宋体" w:hAnsi="宋体" w:cs="宋体"/>
          <w:b/>
          <w:bCs/>
          <w:sz w:val="24"/>
        </w:rPr>
      </w:pPr>
      <w:r>
        <w:rPr>
          <w:rFonts w:ascii="宋体" w:hAnsi="宋体" w:cs="宋体" w:hint="eastAsia"/>
          <w:b/>
          <w:bCs/>
          <w:sz w:val="24"/>
        </w:rPr>
        <w:t xml:space="preserve"> 激发科研创新活力</w:t>
      </w:r>
    </w:p>
    <w:p w:rsidR="00AA2173" w:rsidRDefault="00AA2173" w:rsidP="00AA2173">
      <w:pPr>
        <w:numPr>
          <w:ilvl w:val="0"/>
          <w:numId w:val="7"/>
        </w:numPr>
        <w:spacing w:line="440" w:lineRule="exact"/>
        <w:ind w:firstLineChars="200" w:firstLine="480"/>
        <w:rPr>
          <w:rFonts w:ascii="宋体" w:hAnsi="宋体" w:cs="宋体"/>
          <w:sz w:val="24"/>
        </w:rPr>
      </w:pPr>
      <w:r>
        <w:rPr>
          <w:rFonts w:ascii="宋体" w:hAnsi="宋体" w:cs="宋体" w:hint="eastAsia"/>
          <w:sz w:val="24"/>
        </w:rPr>
        <w:t xml:space="preserve"> 完善学院科研人员收入分配机制。学院进一步健全知识产权及专利奖励制度，对获得国家专利证书的科研人员所产生的申报费用进行全额报销，并按“发明专利”“实用新型专利”和“外观设计专利”等三个等级进行奖励。学院科研团队在省内实施科技成果转化、转让的收益，在项目负责人、项目组和学院之间，依次按4:3:3的比例分配。用于奖励科研负责人、骨干技术人员等成果转化重要贡献人员和团队的收益不纳入绩效工资管理。</w:t>
      </w:r>
    </w:p>
    <w:p w:rsidR="00AA2173" w:rsidRDefault="00AA2173" w:rsidP="00AA2173">
      <w:pPr>
        <w:spacing w:line="440" w:lineRule="exact"/>
        <w:ind w:firstLineChars="200" w:firstLine="480"/>
        <w:rPr>
          <w:rFonts w:ascii="宋体" w:hAnsi="宋体" w:cs="宋体"/>
          <w:sz w:val="24"/>
        </w:rPr>
      </w:pPr>
      <w:r>
        <w:rPr>
          <w:rFonts w:ascii="宋体" w:hAnsi="宋体" w:cs="宋体" w:hint="eastAsia"/>
          <w:sz w:val="24"/>
        </w:rPr>
        <w:t>担任处级以下（含处级）领导职务的科研人员参与成果转化收益分配的，由学院领导班子集体研究决定；担任副厅级以上（含副厅级）领导职务的科研人员参与成果转化收益分配的，按规定报批。对领导干部违规获取科研成果转化相关权益的行为，学院将</w:t>
      </w:r>
      <w:r>
        <w:rPr>
          <w:rFonts w:ascii="宋体" w:hAnsi="宋体" w:cs="宋体" w:hint="eastAsia"/>
          <w:sz w:val="24"/>
        </w:rPr>
        <w:lastRenderedPageBreak/>
        <w:t>按有关规定严肃处理。学院采用协议工资制、年薪制、项目工资、特别补贴、一次性奖励等方式给予高层次人才的收入，不计入高校绩效工资总额基数。</w:t>
      </w:r>
    </w:p>
    <w:p w:rsidR="00AA2173" w:rsidRDefault="00AA2173" w:rsidP="00AA2173">
      <w:pPr>
        <w:numPr>
          <w:ilvl w:val="0"/>
          <w:numId w:val="7"/>
        </w:numPr>
        <w:spacing w:line="440" w:lineRule="exact"/>
        <w:ind w:firstLineChars="200" w:firstLine="480"/>
        <w:rPr>
          <w:rFonts w:ascii="宋体" w:hAnsi="宋体" w:cs="宋体"/>
          <w:sz w:val="24"/>
        </w:rPr>
      </w:pPr>
      <w:r>
        <w:rPr>
          <w:rFonts w:ascii="宋体" w:hAnsi="宋体" w:cs="宋体" w:hint="eastAsia"/>
          <w:sz w:val="24"/>
        </w:rPr>
        <w:t xml:space="preserve"> 创新学院科研经费管理机制。学院结合财政资金与自筹资金等形式，探索引入社会资金，成立科研成果孵化基金，用于资助公共技术服务平台和成果转化，并按照“风险共担、收益共享”的原则，支持学院科研人员开展科研成果中试及科技型企业孵化工作，促进学院科研成果有效转化和产业化。</w:t>
      </w:r>
    </w:p>
    <w:p w:rsidR="00AA2173" w:rsidRDefault="00AA2173" w:rsidP="00AA2173">
      <w:pPr>
        <w:numPr>
          <w:ilvl w:val="0"/>
          <w:numId w:val="7"/>
        </w:numPr>
        <w:spacing w:line="440" w:lineRule="exact"/>
        <w:ind w:firstLineChars="200" w:firstLine="480"/>
        <w:rPr>
          <w:rFonts w:ascii="宋体" w:hAnsi="宋体" w:cs="宋体"/>
          <w:sz w:val="24"/>
        </w:rPr>
      </w:pPr>
      <w:r>
        <w:rPr>
          <w:rFonts w:ascii="宋体" w:hAnsi="宋体" w:cs="宋体" w:hint="eastAsia"/>
          <w:sz w:val="24"/>
        </w:rPr>
        <w:t xml:space="preserve"> 规范科研项目劳务费管理。学院承担各</w:t>
      </w:r>
      <w:proofErr w:type="gramStart"/>
      <w:r>
        <w:rPr>
          <w:rFonts w:ascii="宋体" w:hAnsi="宋体" w:cs="宋体" w:hint="eastAsia"/>
          <w:sz w:val="24"/>
        </w:rPr>
        <w:t>类财政</w:t>
      </w:r>
      <w:proofErr w:type="gramEnd"/>
      <w:r>
        <w:rPr>
          <w:rFonts w:ascii="宋体" w:hAnsi="宋体" w:cs="宋体" w:hint="eastAsia"/>
          <w:sz w:val="24"/>
        </w:rPr>
        <w:t>资助项目的负责人应根据需要，结合学院实际与相关人员参与项目的全时工作时间等因素合理编制劳务费预算，主要用于支付项目研究及开发过程</w:t>
      </w:r>
      <w:proofErr w:type="gramStart"/>
      <w:r>
        <w:rPr>
          <w:rFonts w:ascii="宋体" w:hAnsi="宋体" w:cs="宋体" w:hint="eastAsia"/>
          <w:sz w:val="24"/>
        </w:rPr>
        <w:t>中项目</w:t>
      </w:r>
      <w:proofErr w:type="gramEnd"/>
      <w:r>
        <w:rPr>
          <w:rFonts w:ascii="宋体" w:hAnsi="宋体" w:cs="宋体" w:hint="eastAsia"/>
          <w:sz w:val="24"/>
        </w:rPr>
        <w:t>组成员及临时聘用人员等的劳务性费用。</w:t>
      </w:r>
    </w:p>
    <w:p w:rsidR="00AA2173" w:rsidRDefault="00AA2173" w:rsidP="00AA2173">
      <w:pPr>
        <w:spacing w:line="440" w:lineRule="exact"/>
        <w:ind w:firstLineChars="200" w:firstLine="480"/>
        <w:rPr>
          <w:rFonts w:ascii="宋体" w:hAnsi="宋体" w:cs="宋体"/>
          <w:sz w:val="24"/>
        </w:rPr>
      </w:pPr>
      <w:r>
        <w:rPr>
          <w:rFonts w:ascii="宋体" w:hAnsi="宋体" w:cs="宋体" w:hint="eastAsia"/>
          <w:sz w:val="24"/>
        </w:rPr>
        <w:t>纵向科研经费的劳务费预算如有</w:t>
      </w:r>
      <w:proofErr w:type="gramStart"/>
      <w:r>
        <w:rPr>
          <w:rFonts w:ascii="宋体" w:hAnsi="宋体" w:cs="宋体" w:hint="eastAsia"/>
          <w:sz w:val="24"/>
        </w:rPr>
        <w:t>明确控制</w:t>
      </w:r>
      <w:proofErr w:type="gramEnd"/>
      <w:r>
        <w:rPr>
          <w:rFonts w:ascii="宋体" w:hAnsi="宋体" w:cs="宋体" w:hint="eastAsia"/>
          <w:sz w:val="24"/>
        </w:rPr>
        <w:t>比例的按规定执行；无明确规定的按不超过项目总经费的40%预算，软科学研究项目、社会科学研究项目和软件开发类项目劳务费列支比例不得超过项目总经费的60%。</w:t>
      </w:r>
    </w:p>
    <w:p w:rsidR="00AA2173" w:rsidRDefault="00AA2173" w:rsidP="00AA2173">
      <w:pPr>
        <w:spacing w:line="440" w:lineRule="exact"/>
        <w:ind w:firstLineChars="200" w:firstLine="480"/>
        <w:rPr>
          <w:rFonts w:ascii="宋体" w:hAnsi="宋体" w:cs="宋体"/>
          <w:sz w:val="24"/>
        </w:rPr>
      </w:pPr>
      <w:r>
        <w:rPr>
          <w:rFonts w:ascii="宋体" w:hAnsi="宋体" w:cs="宋体" w:hint="eastAsia"/>
          <w:sz w:val="24"/>
        </w:rPr>
        <w:t>完善科研项目间接费用管理制度。 间接费用是指学院在组织实施科研项目过程中发生的无法在直接费用中列支的相关费用。主要包括学院为项目研究提供的现有仪器设备及房屋，水、电、气、暖等方面的消耗，有关管理费用的补助支出以及学院为提高科研工作绩效安排的绩效支出。学院将建立健全间接费用的内部管理办法，合法合理使用间接费用，结合一线科研人员实际贡献公开公正安排绩效支出，充分发挥绩效支出的激励作用。间接经费的绩效支出不计入绩效工资总额基数。</w:t>
      </w:r>
    </w:p>
    <w:p w:rsidR="00AA2173" w:rsidRDefault="00AA2173" w:rsidP="00AA2173">
      <w:pPr>
        <w:spacing w:line="440" w:lineRule="exact"/>
        <w:ind w:firstLineChars="200" w:firstLine="480"/>
        <w:rPr>
          <w:rFonts w:ascii="宋体" w:hAnsi="宋体" w:cs="宋体"/>
          <w:sz w:val="24"/>
        </w:rPr>
      </w:pPr>
      <w:r>
        <w:rPr>
          <w:rFonts w:ascii="宋体" w:hAnsi="宋体" w:cs="宋体" w:hint="eastAsia"/>
          <w:sz w:val="24"/>
        </w:rPr>
        <w:t>明确横向项目经费管理方式。非财政性资金来源的横向项目经费不受纵向科研经费使用范围和比例的限制，按照“谁投入、谁负责”的原则，根据委托单位与项目承担方签订的合同进行管理并纳入监管。在合同中没有约定的，经学院批准可由项目组自主支配。在完成合同任务、经委</w:t>
      </w:r>
      <w:proofErr w:type="gramStart"/>
      <w:r>
        <w:rPr>
          <w:rFonts w:ascii="宋体" w:hAnsi="宋体" w:cs="宋体" w:hint="eastAsia"/>
          <w:sz w:val="24"/>
        </w:rPr>
        <w:t>托单位</w:t>
      </w:r>
      <w:proofErr w:type="gramEnd"/>
      <w:r>
        <w:rPr>
          <w:rFonts w:ascii="宋体" w:hAnsi="宋体" w:cs="宋体" w:hint="eastAsia"/>
          <w:sz w:val="24"/>
        </w:rPr>
        <w:t>验收同意的前提下，横向经费的结余可按学院科研经费管理办法统筹用于科研直接支出，或按一定比例以科研绩效的形式直接奖励项目组成员。</w:t>
      </w:r>
    </w:p>
    <w:p w:rsidR="00AA2173" w:rsidRDefault="00AA2173" w:rsidP="00AA2173">
      <w:pPr>
        <w:numPr>
          <w:ilvl w:val="0"/>
          <w:numId w:val="8"/>
        </w:numPr>
        <w:spacing w:beforeLines="50" w:before="158" w:afterLines="50" w:after="158" w:line="440" w:lineRule="exact"/>
        <w:jc w:val="center"/>
        <w:rPr>
          <w:rFonts w:ascii="宋体" w:hAnsi="宋体" w:cs="宋体"/>
          <w:b/>
          <w:bCs/>
          <w:sz w:val="24"/>
        </w:rPr>
      </w:pPr>
      <w:r>
        <w:rPr>
          <w:rFonts w:ascii="宋体" w:hAnsi="宋体" w:cs="宋体" w:hint="eastAsia"/>
          <w:b/>
          <w:bCs/>
          <w:sz w:val="24"/>
        </w:rPr>
        <w:t xml:space="preserve"> 创新科研评价考核机制</w:t>
      </w:r>
    </w:p>
    <w:p w:rsidR="00AA2173" w:rsidRDefault="00AA2173" w:rsidP="00AA2173">
      <w:pPr>
        <w:numPr>
          <w:ilvl w:val="0"/>
          <w:numId w:val="9"/>
        </w:numPr>
        <w:spacing w:line="440" w:lineRule="exact"/>
        <w:ind w:firstLineChars="200" w:firstLine="480"/>
        <w:rPr>
          <w:rFonts w:ascii="宋体" w:hAnsi="宋体" w:cs="宋体"/>
          <w:sz w:val="24"/>
        </w:rPr>
      </w:pPr>
      <w:r>
        <w:rPr>
          <w:rFonts w:ascii="宋体" w:hAnsi="宋体" w:cs="宋体" w:hint="eastAsia"/>
          <w:sz w:val="24"/>
        </w:rPr>
        <w:t xml:space="preserve"> 建立健全科研诚信体系。学院对申请、实施、评审评估项目的教师建立科研信用档案，作为审批其申请项目、承担评估评审工作的重要依据。对于存在学术不端行为或干扰项目评审评估的，依据《汕头职业技术学院科学研究行为规范》</w:t>
      </w:r>
      <w:proofErr w:type="gramStart"/>
      <w:r>
        <w:rPr>
          <w:rFonts w:ascii="宋体" w:hAnsi="宋体" w:cs="宋体" w:hint="eastAsia"/>
          <w:sz w:val="24"/>
        </w:rPr>
        <w:t>作出</w:t>
      </w:r>
      <w:proofErr w:type="gramEnd"/>
      <w:r>
        <w:rPr>
          <w:rFonts w:ascii="宋体" w:hAnsi="宋体" w:cs="宋体" w:hint="eastAsia"/>
          <w:sz w:val="24"/>
        </w:rPr>
        <w:t xml:space="preserve">严肃处理，适当限制直至取消其承担科研项目或评估评审工作的资格。完善学院科研项目资助、评价等方面的信息公开制度，提高科研管理透明度，为社会公众有效参与监督创造条件。 </w:t>
      </w:r>
    </w:p>
    <w:p w:rsidR="00AA2173" w:rsidRDefault="00AA2173" w:rsidP="00AA2173">
      <w:pPr>
        <w:numPr>
          <w:ilvl w:val="0"/>
          <w:numId w:val="9"/>
        </w:numPr>
        <w:spacing w:line="440" w:lineRule="exact"/>
        <w:ind w:firstLineChars="200" w:firstLine="480"/>
        <w:rPr>
          <w:rFonts w:ascii="宋体" w:hAnsi="宋体" w:cs="宋体"/>
          <w:sz w:val="24"/>
        </w:rPr>
      </w:pPr>
      <w:r>
        <w:rPr>
          <w:rFonts w:ascii="宋体" w:hAnsi="宋体" w:cs="宋体" w:hint="eastAsia"/>
          <w:sz w:val="24"/>
        </w:rPr>
        <w:lastRenderedPageBreak/>
        <w:t xml:space="preserve"> 完善学院科研考核评价机制。进一步探索建立学院自我评价与用户、市场、专家等第三方评价相结合的评价机制，形成开放、透明的评价环境。实行分类评价，建立基础研究、应用研究、技术开发以及成果转化等科研业绩等效评价机制；基础研究、应用研究的业绩评价更加注重科研创新的同行影响力，技术开发、成果转化的业绩评价更加注重市场需求和效益。 </w:t>
      </w:r>
    </w:p>
    <w:p w:rsidR="00AA2173" w:rsidRDefault="00AA2173" w:rsidP="00AA2173">
      <w:pPr>
        <w:spacing w:line="440" w:lineRule="exact"/>
        <w:ind w:firstLineChars="200" w:firstLine="480"/>
        <w:rPr>
          <w:rFonts w:ascii="宋体" w:hAnsi="宋体" w:cs="宋体"/>
          <w:sz w:val="24"/>
        </w:rPr>
      </w:pPr>
      <w:r>
        <w:rPr>
          <w:rFonts w:ascii="宋体" w:hAnsi="宋体" w:cs="宋体" w:hint="eastAsia"/>
          <w:sz w:val="24"/>
        </w:rPr>
        <w:t>学院根据科研人员的不同岗位类型，合理设置相应的考核办法、考核标准与考核周期。根据不同类型科研活动的特点和不同类型科研项目管理要求，对符合条件的科研人员适当延长考核周期，为学院科研人员潜心研究、专注开发等创造条件、提供支持。</w:t>
      </w:r>
    </w:p>
    <w:p w:rsidR="00AA2173" w:rsidRDefault="00AA2173" w:rsidP="00AA2173">
      <w:pPr>
        <w:numPr>
          <w:ilvl w:val="0"/>
          <w:numId w:val="10"/>
        </w:numPr>
        <w:spacing w:beforeLines="50" w:before="158" w:afterLines="50" w:after="158" w:line="440" w:lineRule="exact"/>
        <w:jc w:val="center"/>
        <w:rPr>
          <w:rFonts w:ascii="宋体" w:hAnsi="宋体" w:cs="宋体"/>
          <w:b/>
          <w:bCs/>
          <w:sz w:val="24"/>
        </w:rPr>
      </w:pPr>
      <w:r>
        <w:rPr>
          <w:rFonts w:ascii="宋体" w:hAnsi="宋体" w:cs="宋体" w:hint="eastAsia"/>
          <w:b/>
          <w:bCs/>
          <w:sz w:val="24"/>
        </w:rPr>
        <w:t xml:space="preserve"> 附 则</w:t>
      </w:r>
    </w:p>
    <w:p w:rsidR="00AA2173" w:rsidRDefault="00AA2173" w:rsidP="00AA2173">
      <w:pPr>
        <w:numPr>
          <w:ilvl w:val="0"/>
          <w:numId w:val="11"/>
        </w:numPr>
        <w:spacing w:line="440" w:lineRule="exact"/>
        <w:ind w:firstLineChars="200" w:firstLine="480"/>
        <w:rPr>
          <w:rFonts w:ascii="宋体" w:hAnsi="宋体" w:cs="宋体"/>
          <w:sz w:val="24"/>
        </w:rPr>
      </w:pPr>
      <w:r>
        <w:rPr>
          <w:rFonts w:ascii="宋体" w:hAnsi="宋体" w:cs="宋体" w:hint="eastAsia"/>
          <w:sz w:val="24"/>
        </w:rPr>
        <w:t xml:space="preserve"> 本办法由科研设备处、人事处、计财处、教务处等在各自权责范围内负责解释。</w:t>
      </w:r>
    </w:p>
    <w:p w:rsidR="00AA2173" w:rsidRDefault="00AA2173" w:rsidP="00AA2173">
      <w:pPr>
        <w:numPr>
          <w:ilvl w:val="0"/>
          <w:numId w:val="11"/>
        </w:numPr>
        <w:spacing w:line="440" w:lineRule="exact"/>
        <w:ind w:firstLineChars="200" w:firstLine="480"/>
        <w:rPr>
          <w:rFonts w:ascii="宋体" w:hAnsi="宋体" w:cs="宋体"/>
          <w:sz w:val="24"/>
        </w:rPr>
      </w:pPr>
      <w:r>
        <w:rPr>
          <w:rFonts w:ascii="宋体" w:hAnsi="宋体" w:cs="宋体" w:hint="eastAsia"/>
          <w:sz w:val="24"/>
        </w:rPr>
        <w:t xml:space="preserve"> 本办法自公布之日起执行。</w:t>
      </w:r>
    </w:p>
    <w:p w:rsidR="00AA2173" w:rsidRDefault="00AA2173" w:rsidP="00AA2173">
      <w:pPr>
        <w:spacing w:line="440" w:lineRule="exact"/>
        <w:rPr>
          <w:rFonts w:ascii="宋体" w:hAnsi="宋体" w:cs="宋体"/>
          <w:sz w:val="24"/>
        </w:rPr>
      </w:pPr>
    </w:p>
    <w:p w:rsidR="00AA2173" w:rsidRDefault="00AA2173" w:rsidP="00AA2173">
      <w:pPr>
        <w:spacing w:line="440" w:lineRule="exact"/>
        <w:rPr>
          <w:rFonts w:ascii="宋体" w:hAnsi="宋体" w:cs="宋体"/>
          <w:sz w:val="24"/>
        </w:rPr>
        <w:sectPr w:rsidR="00AA2173">
          <w:headerReference w:type="default" r:id="rId5"/>
          <w:pgSz w:w="11905" w:h="16838"/>
          <w:pgMar w:top="1440" w:right="1417" w:bottom="1440" w:left="1417" w:header="850" w:footer="992" w:gutter="0"/>
          <w:pgNumType w:fmt="numberInDash"/>
          <w:cols w:space="0"/>
          <w:docGrid w:type="lines" w:linePitch="317"/>
        </w:sectPr>
      </w:pPr>
    </w:p>
    <w:p w:rsidR="0016278C" w:rsidRPr="00AA2173" w:rsidRDefault="0016278C">
      <w:bookmarkStart w:id="0" w:name="_GoBack"/>
      <w:bookmarkEnd w:id="0"/>
    </w:p>
    <w:sectPr w:rsidR="0016278C" w:rsidRPr="00AA2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AA2173">
    <w:pPr>
      <w:pStyle w:val="a3"/>
      <w:jc w:val="left"/>
      <w:rPr>
        <w:rFonts w:ascii="宋体" w:hAnsi="宋体"/>
        <w:sz w:val="21"/>
        <w:szCs w:val="21"/>
      </w:rPr>
    </w:pPr>
    <w:r>
      <w:rPr>
        <w:rFonts w:hint="eastAsia"/>
        <w:sz w:val="21"/>
        <w:szCs w:val="21"/>
        <w:u w:val="single"/>
      </w:rPr>
      <w:t>汕头职业技术学院学术科研管理文件</w:t>
    </w:r>
    <w:r>
      <w:rPr>
        <w:rFonts w:hint="eastAsia"/>
        <w:sz w:val="21"/>
        <w:szCs w:val="21"/>
        <w:u w:val="single"/>
      </w:rPr>
      <w:t xml:space="preserve">                                          </w:t>
    </w:r>
    <w:r>
      <w:rPr>
        <w:rFonts w:ascii="宋体" w:hAnsi="宋体" w:hint="eastAsia"/>
        <w:sz w:val="21"/>
        <w:szCs w:val="21"/>
        <w:u w:val="single"/>
      </w:rPr>
      <w:t>STP-SRED-007</w:t>
    </w:r>
    <w:r>
      <w:rPr>
        <w:rFonts w:hint="eastAsia"/>
        <w:sz w:val="21"/>
        <w:szCs w:val="21"/>
      </w:rPr>
      <w:t xml:space="preserve">                </w:t>
    </w:r>
    <w:r>
      <w:rPr>
        <w:rFonts w:ascii="宋体" w:hAnsi="宋体"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E0D86"/>
    <w:multiLevelType w:val="multilevel"/>
    <w:tmpl w:val="575E0D86"/>
    <w:lvl w:ilvl="0">
      <w:start w:val="1"/>
      <w:numFmt w:val="chineseCounting"/>
      <w:suff w:val="space"/>
      <w:lvlText w:val="第%1章"/>
      <w:lvlJc w:val="left"/>
      <w:rPr>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1">
    <w:nsid w:val="575E1C45"/>
    <w:multiLevelType w:val="multilevel"/>
    <w:tmpl w:val="575E1C45"/>
    <w:lvl w:ilvl="0">
      <w:start w:val="1"/>
      <w:numFmt w:val="chineseCounting"/>
      <w:suff w:val="space"/>
      <w:lvlText w:val="第%1条"/>
      <w:lvlJc w:val="left"/>
      <w:rPr>
        <w:b/>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2">
    <w:nsid w:val="575E580A"/>
    <w:multiLevelType w:val="multilevel"/>
    <w:tmpl w:val="575E580A"/>
    <w:lvl w:ilvl="0">
      <w:start w:val="2"/>
      <w:numFmt w:val="chineseCounting"/>
      <w:suff w:val="space"/>
      <w:lvlText w:val="第%1章"/>
      <w:lvlJc w:val="left"/>
      <w:rPr>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3">
    <w:nsid w:val="575E5B14"/>
    <w:multiLevelType w:val="multilevel"/>
    <w:tmpl w:val="575E5B14"/>
    <w:lvl w:ilvl="0">
      <w:start w:val="3"/>
      <w:numFmt w:val="chineseCounting"/>
      <w:suff w:val="space"/>
      <w:lvlText w:val="第%1条"/>
      <w:lvlJc w:val="left"/>
      <w:rPr>
        <w:b/>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4">
    <w:nsid w:val="575E6978"/>
    <w:multiLevelType w:val="multilevel"/>
    <w:tmpl w:val="575E6978"/>
    <w:lvl w:ilvl="0">
      <w:start w:val="1"/>
      <w:numFmt w:val="decimal"/>
      <w:suff w:val="nothing"/>
      <w:lvlText w:val="%1."/>
      <w:lvlJc w:val="left"/>
      <w:rPr>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575F5801"/>
    <w:multiLevelType w:val="multilevel"/>
    <w:tmpl w:val="575F5801"/>
    <w:lvl w:ilvl="0">
      <w:start w:val="3"/>
      <w:numFmt w:val="chineseCounting"/>
      <w:suff w:val="space"/>
      <w:lvlText w:val="第%1章"/>
      <w:lvlJc w:val="left"/>
      <w:rPr>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6">
    <w:nsid w:val="575F6012"/>
    <w:multiLevelType w:val="multilevel"/>
    <w:tmpl w:val="575F6012"/>
    <w:lvl w:ilvl="0">
      <w:start w:val="9"/>
      <w:numFmt w:val="chineseCounting"/>
      <w:suff w:val="space"/>
      <w:lvlText w:val="第%1条"/>
      <w:lvlJc w:val="left"/>
      <w:rPr>
        <w:b/>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7">
    <w:nsid w:val="575F6BC5"/>
    <w:multiLevelType w:val="multilevel"/>
    <w:tmpl w:val="575F6BC5"/>
    <w:lvl w:ilvl="0">
      <w:start w:val="4"/>
      <w:numFmt w:val="chineseCounting"/>
      <w:suff w:val="space"/>
      <w:lvlText w:val="第%1章"/>
      <w:lvlJc w:val="left"/>
      <w:rPr>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8">
    <w:nsid w:val="575F6F44"/>
    <w:multiLevelType w:val="multilevel"/>
    <w:tmpl w:val="575F6F44"/>
    <w:lvl w:ilvl="0">
      <w:start w:val="12"/>
      <w:numFmt w:val="chineseCounting"/>
      <w:suff w:val="space"/>
      <w:lvlText w:val="第%1条"/>
      <w:lvlJc w:val="left"/>
      <w:rPr>
        <w:b/>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9">
    <w:nsid w:val="575F7137"/>
    <w:multiLevelType w:val="multilevel"/>
    <w:tmpl w:val="575F7137"/>
    <w:lvl w:ilvl="0">
      <w:start w:val="5"/>
      <w:numFmt w:val="chineseCounting"/>
      <w:suff w:val="space"/>
      <w:lvlText w:val="第%1章"/>
      <w:lvlJc w:val="left"/>
      <w:rPr>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abstractNum w:abstractNumId="10">
    <w:nsid w:val="575F7184"/>
    <w:multiLevelType w:val="multilevel"/>
    <w:tmpl w:val="575F7184"/>
    <w:lvl w:ilvl="0">
      <w:start w:val="14"/>
      <w:numFmt w:val="chineseCounting"/>
      <w:suff w:val="space"/>
      <w:lvlText w:val="第%1条"/>
      <w:lvlJc w:val="left"/>
      <w:rPr>
        <w:b/>
        <w:u w:val="none"/>
      </w:rPr>
    </w:lvl>
    <w:lvl w:ilvl="1">
      <w:start w:val="1"/>
      <w:numFmt w:val="decimal"/>
      <w:lvlText w:val="第"/>
      <w:lvlJc w:val="left"/>
    </w:lvl>
    <w:lvl w:ilvl="2">
      <w:start w:val="1"/>
      <w:numFmt w:val="decimal"/>
      <w:lvlText w:val="第"/>
      <w:lvlJc w:val="left"/>
    </w:lvl>
    <w:lvl w:ilvl="3">
      <w:start w:val="1"/>
      <w:numFmt w:val="decimal"/>
      <w:lvlText w:val="第"/>
      <w:lvlJc w:val="left"/>
    </w:lvl>
    <w:lvl w:ilvl="4">
      <w:start w:val="1"/>
      <w:numFmt w:val="decimal"/>
      <w:lvlText w:val="第"/>
      <w:lvlJc w:val="left"/>
    </w:lvl>
    <w:lvl w:ilvl="5">
      <w:start w:val="1"/>
      <w:numFmt w:val="decimal"/>
      <w:lvlText w:val="第"/>
      <w:lvlJc w:val="left"/>
    </w:lvl>
    <w:lvl w:ilvl="6">
      <w:start w:val="1"/>
      <w:numFmt w:val="decimal"/>
      <w:lvlText w:val="第"/>
      <w:lvlJc w:val="left"/>
    </w:lvl>
    <w:lvl w:ilvl="7">
      <w:start w:val="1"/>
      <w:numFmt w:val="decimal"/>
      <w:lvlText w:val="第"/>
      <w:lvlJc w:val="left"/>
    </w:lvl>
    <w:lvl w:ilvl="8">
      <w:start w:val="1"/>
      <w:numFmt w:val="decimal"/>
      <w:lvlText w:val="第"/>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73"/>
    <w:rsid w:val="0016278C"/>
    <w:rsid w:val="00AA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31E9F-FB68-4238-91DD-B0749015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A21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AA2173"/>
    <w:pPr>
      <w:widowControl/>
      <w:tabs>
        <w:tab w:val="center" w:pos="4153"/>
        <w:tab w:val="right" w:pos="8306"/>
      </w:tabs>
      <w:snapToGrid w:val="0"/>
    </w:pPr>
    <w:rPr>
      <w:sz w:val="18"/>
      <w:szCs w:val="18"/>
    </w:rPr>
  </w:style>
  <w:style w:type="character" w:customStyle="1" w:styleId="Char">
    <w:name w:val="页眉 Char"/>
    <w:basedOn w:val="a0"/>
    <w:link w:val="a3"/>
    <w:rsid w:val="00AA21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2651</Characters>
  <Application>Microsoft Office Word</Application>
  <DocSecurity>0</DocSecurity>
  <Lines>22</Lines>
  <Paragraphs>6</Paragraphs>
  <ScaleCrop>false</ScaleCrop>
  <Company>HP</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2024-09-14T09:05:00Z</dcterms:created>
  <dcterms:modified xsi:type="dcterms:W3CDTF">2024-09-14T09:06:00Z</dcterms:modified>
</cp:coreProperties>
</file>