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27" w:rsidRPr="00856A27" w:rsidRDefault="00856A27" w:rsidP="00856A27">
      <w:pPr>
        <w:ind w:firstLine="640"/>
        <w:jc w:val="center"/>
        <w:rPr>
          <w:sz w:val="32"/>
        </w:rPr>
      </w:pPr>
      <w:bookmarkStart w:id="0" w:name="_Toc4972"/>
      <w:r w:rsidRPr="00856A27">
        <w:rPr>
          <w:rFonts w:hint="eastAsia"/>
          <w:sz w:val="32"/>
        </w:rPr>
        <w:t>汕头职业技术学院计算机实验室管理员规则</w:t>
      </w:r>
      <w:bookmarkEnd w:id="0"/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一、管理员应有强烈的责任心，热爱本职工作，不断学习，努力提高专业技术水平。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二、按计算机实验室使用安排表，做好实验课的各项管理工作。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三、课前十五分钟到达计算机实验室，开通相关设备电源，做好实验准备工作。原则上计算机实验室须在指导教师到达之后才能开门，以保障正常教学秩序和确保设备安全。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四、每学期初应向指导教师介绍计算机实验室情况（计算机实验室有较大变化时要及时介绍）。新生第一次到计算机实验室上课，指定班长在上课前向全班学生宣读《计算机实验室学生守则》。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五、对故障设备及时向代维公司报修</w:t>
      </w:r>
      <w:bookmarkStart w:id="1" w:name="_GoBack"/>
      <w:bookmarkEnd w:id="1"/>
      <w:r>
        <w:rPr>
          <w:rFonts w:hint="eastAsia"/>
        </w:rPr>
        <w:t>。对课中突发故障，若不能及时排除的，应协助指导教师安排调换机器位置。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六、下课时到各计算机实验室与指导教师交接，查看记录，了解情况，及时处理，确保设备完整完好，并关闭门窗、电源等。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七、整理《实验开课情况登记表》《设备故障与检修情况登记表》，每月统计一次。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八、协助指导教师管理学生，检查学生是否具有本次实验资格，有无佩带胸卡、有无违规行为等，并做相应处理。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九、监督计算机实验室环境清洁卫生，保持实验室安静整洁。</w:t>
      </w:r>
    </w:p>
    <w:p w:rsidR="00856A27" w:rsidRDefault="00856A27" w:rsidP="00856A27">
      <w:pPr>
        <w:pStyle w:val="a5"/>
        <w:ind w:firstLine="420"/>
        <w:jc w:val="center"/>
      </w:pPr>
      <w:r>
        <w:rPr>
          <w:rFonts w:hint="eastAsia"/>
        </w:rPr>
        <w:t>十、处理计算机实验室的日常管理事务，如遇重大情况或发现安全事故隐患，要及时报告部门领导，立即采取相应措施解决；对出现严重情况的突发安全事故，上报部门领导和学院有关部门，立即采取应急措施解决。</w:t>
      </w:r>
    </w:p>
    <w:p w:rsidR="00CC5DAE" w:rsidRPr="00856A27" w:rsidRDefault="00CC5DAE">
      <w:pPr>
        <w:ind w:firstLine="420"/>
      </w:pPr>
    </w:p>
    <w:sectPr w:rsidR="00CC5DAE" w:rsidRPr="008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C0" w:rsidRDefault="007B49C0" w:rsidP="00856A27">
      <w:pPr>
        <w:spacing w:line="240" w:lineRule="auto"/>
        <w:ind w:firstLine="420"/>
      </w:pPr>
      <w:r>
        <w:separator/>
      </w:r>
    </w:p>
  </w:endnote>
  <w:endnote w:type="continuationSeparator" w:id="0">
    <w:p w:rsidR="007B49C0" w:rsidRDefault="007B49C0" w:rsidP="00856A2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C0" w:rsidRDefault="007B49C0" w:rsidP="00856A27">
      <w:pPr>
        <w:spacing w:line="240" w:lineRule="auto"/>
        <w:ind w:firstLine="420"/>
      </w:pPr>
      <w:r>
        <w:separator/>
      </w:r>
    </w:p>
  </w:footnote>
  <w:footnote w:type="continuationSeparator" w:id="0">
    <w:p w:rsidR="007B49C0" w:rsidRDefault="007B49C0" w:rsidP="00856A27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4"/>
    <w:rsid w:val="007B49C0"/>
    <w:rsid w:val="00856A27"/>
    <w:rsid w:val="00CA5914"/>
    <w:rsid w:val="00C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AC2B0-9E99-4F14-92BE-1434263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56A27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A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A27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856A27"/>
    <w:rPr>
      <w:rFonts w:ascii="宋体" w:hAnsi="Courier New"/>
    </w:rPr>
  </w:style>
  <w:style w:type="character" w:customStyle="1" w:styleId="Char1">
    <w:name w:val="纯文本 Char"/>
    <w:basedOn w:val="a0"/>
    <w:link w:val="a5"/>
    <w:rsid w:val="00856A27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HP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2024-09-18T09:12:00Z</dcterms:created>
  <dcterms:modified xsi:type="dcterms:W3CDTF">2024-09-18T09:13:00Z</dcterms:modified>
</cp:coreProperties>
</file>