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E1" w:rsidRPr="001B6FE1" w:rsidRDefault="001B6FE1" w:rsidP="001B6FE1">
      <w:pPr>
        <w:ind w:firstLine="640"/>
        <w:jc w:val="center"/>
        <w:rPr>
          <w:sz w:val="32"/>
          <w:szCs w:val="32"/>
        </w:rPr>
      </w:pPr>
      <w:bookmarkStart w:id="0" w:name="_Toc10157"/>
      <w:r w:rsidRPr="001B6FE1">
        <w:rPr>
          <w:rFonts w:hint="eastAsia"/>
          <w:sz w:val="32"/>
          <w:szCs w:val="32"/>
        </w:rPr>
        <w:t>汕头职业技术学院实验实训室安全隐患及事故报告制度</w:t>
      </w:r>
      <w:bookmarkEnd w:id="0"/>
    </w:p>
    <w:p w:rsidR="001B6FE1" w:rsidRDefault="001B6FE1" w:rsidP="001B6FE1">
      <w:pPr>
        <w:ind w:firstLine="420"/>
        <w:jc w:val="center"/>
      </w:pPr>
      <w:r>
        <w:rPr>
          <w:rFonts w:hint="eastAsia"/>
        </w:rPr>
        <w:t>为更好的防患安全事故发生和及时处置安全隐患，确保实验实训室安全。本制度明确规定了安全隐患及事故发现、报告及处理的程序。</w:t>
      </w:r>
    </w:p>
    <w:p w:rsidR="001B6FE1" w:rsidRDefault="001B6FE1" w:rsidP="001B6FE1">
      <w:pPr>
        <w:ind w:firstLine="420"/>
        <w:jc w:val="center"/>
        <w:rPr>
          <w:rFonts w:cs="宋体"/>
          <w:kern w:val="0"/>
        </w:rPr>
      </w:pPr>
      <w:r>
        <w:rPr>
          <w:rFonts w:hint="eastAsia"/>
        </w:rPr>
        <w:t>一、</w:t>
      </w:r>
      <w:r>
        <w:rPr>
          <w:rStyle w:val="ask-title2"/>
          <w:rFonts w:ascii="宋体" w:hAnsi="宋体" w:cs="Arial" w:hint="eastAsia"/>
          <w:b/>
          <w:bCs/>
          <w:sz w:val="24"/>
        </w:rPr>
        <w:t>实验实训室安全隐患及</w:t>
      </w:r>
      <w:r>
        <w:rPr>
          <w:rFonts w:hint="eastAsia"/>
        </w:rPr>
        <w:t>事故的范围</w:t>
      </w:r>
    </w:p>
    <w:p w:rsidR="001B6FE1" w:rsidRDefault="001B6FE1" w:rsidP="001B6FE1">
      <w:pPr>
        <w:ind w:firstLine="420"/>
        <w:jc w:val="center"/>
      </w:pPr>
      <w:r>
        <w:rPr>
          <w:rFonts w:hint="eastAsia"/>
        </w:rPr>
        <w:t>触电、火灾、爆炸、中毒、窒息、化学爆炸、物质爆炸、机械伤害、其他伤害。</w:t>
      </w:r>
    </w:p>
    <w:p w:rsidR="001B6FE1" w:rsidRDefault="001B6FE1" w:rsidP="001B6FE1">
      <w:pPr>
        <w:pStyle w:val="a5"/>
        <w:numPr>
          <w:ilvl w:val="0"/>
          <w:numId w:val="1"/>
        </w:numPr>
        <w:ind w:firstLineChars="0"/>
        <w:jc w:val="center"/>
      </w:pPr>
      <w:r>
        <w:rPr>
          <w:rFonts w:hint="eastAsia"/>
        </w:rPr>
        <w:t>在工作中发生下述情节均属于事故</w:t>
      </w:r>
    </w:p>
    <w:p w:rsidR="001B6FE1" w:rsidRDefault="001B6FE1" w:rsidP="001B6FE1">
      <w:pPr>
        <w:ind w:firstLine="420"/>
        <w:jc w:val="center"/>
      </w:pPr>
      <w:r>
        <w:t>1</w:t>
      </w:r>
      <w:r>
        <w:rPr>
          <w:rFonts w:hint="eastAsia"/>
        </w:rPr>
        <w:t>.</w:t>
      </w:r>
      <w:r>
        <w:rPr>
          <w:rFonts w:hint="eastAsia"/>
        </w:rPr>
        <w:t>违反操作规程或工作不负责任、玩忽职守造成差错或伤亡的。</w:t>
      </w:r>
    </w:p>
    <w:p w:rsidR="001B6FE1" w:rsidRDefault="001B6FE1" w:rsidP="001B6FE1">
      <w:pPr>
        <w:ind w:firstLine="420"/>
        <w:jc w:val="center"/>
      </w:pPr>
      <w:r>
        <w:t>2</w:t>
      </w:r>
      <w:r>
        <w:rPr>
          <w:rFonts w:hint="eastAsia"/>
        </w:rPr>
        <w:t>.</w:t>
      </w:r>
      <w:r>
        <w:rPr>
          <w:rFonts w:hint="eastAsia"/>
        </w:rPr>
        <w:t>违反规章制度，发生燃烧、爆炸、伤亡、实验实训室设备丢失、损失或其他严重后果者。</w:t>
      </w:r>
    </w:p>
    <w:p w:rsidR="001B6FE1" w:rsidRDefault="001B6FE1" w:rsidP="001B6FE1">
      <w:pPr>
        <w:ind w:firstLine="420"/>
        <w:jc w:val="center"/>
      </w:pPr>
      <w:r>
        <w:rPr>
          <w:rFonts w:hint="eastAsia"/>
        </w:rPr>
        <w:t>三、安全隐患的处理与上报</w:t>
      </w:r>
    </w:p>
    <w:p w:rsidR="001B6FE1" w:rsidRDefault="001B6FE1" w:rsidP="001B6FE1">
      <w:pPr>
        <w:ind w:firstLine="420"/>
        <w:jc w:val="center"/>
      </w:pPr>
      <w:r>
        <w:t>1</w:t>
      </w:r>
      <w:r>
        <w:rPr>
          <w:rFonts w:hint="eastAsia"/>
        </w:rPr>
        <w:t>.</w:t>
      </w:r>
      <w:r>
        <w:rPr>
          <w:rFonts w:hint="eastAsia"/>
        </w:rPr>
        <w:t>在实验实训室安全检查的基础上，每月组织一次事故隐患集中处理和上报。事故隐患在未整改完成前，必须每次都报，直至事故隐患整改完成。</w:t>
      </w:r>
    </w:p>
    <w:p w:rsidR="001B6FE1" w:rsidRDefault="001B6FE1" w:rsidP="001B6FE1">
      <w:pPr>
        <w:ind w:firstLine="420"/>
        <w:jc w:val="center"/>
      </w:pPr>
      <w:r>
        <w:t>2</w:t>
      </w:r>
      <w:r>
        <w:rPr>
          <w:rFonts w:hint="eastAsia"/>
        </w:rPr>
        <w:t>.</w:t>
      </w:r>
      <w:r>
        <w:rPr>
          <w:rFonts w:hint="eastAsia"/>
        </w:rPr>
        <w:t>实验实训室发现安全隐患须及时向使用部门报告；发生突发安全事件或事故，实验实训室使用部门须向学院主管部门报告；发生重大安全事故，学院须立即向主管职能部门报告，并抄报广东省教育装备中心。</w:t>
      </w:r>
    </w:p>
    <w:p w:rsidR="001B6FE1" w:rsidRDefault="001B6FE1" w:rsidP="001B6FE1">
      <w:pPr>
        <w:ind w:firstLine="420"/>
        <w:jc w:val="center"/>
      </w:pPr>
      <w:r>
        <w:t>3</w:t>
      </w:r>
      <w:r>
        <w:rPr>
          <w:rFonts w:hint="eastAsia"/>
        </w:rPr>
        <w:t>.</w:t>
      </w:r>
      <w:r>
        <w:rPr>
          <w:rFonts w:hint="eastAsia"/>
        </w:rPr>
        <w:t>对于安全隐患，由使用部门向主管部门提出，并由主管部门牵头立即组织整改。</w:t>
      </w:r>
    </w:p>
    <w:p w:rsidR="001B6FE1" w:rsidRDefault="001B6FE1" w:rsidP="001B6FE1">
      <w:pPr>
        <w:ind w:firstLine="420"/>
        <w:jc w:val="center"/>
      </w:pPr>
      <w:r>
        <w:t>4</w:t>
      </w:r>
      <w:r>
        <w:rPr>
          <w:rFonts w:hint="eastAsia"/>
        </w:rPr>
        <w:t>.</w:t>
      </w:r>
      <w:r>
        <w:rPr>
          <w:rFonts w:hint="eastAsia"/>
        </w:rPr>
        <w:t>安全隐患排除前或者排除过程中无法保证师生安全的，应立即从危险区域内撤离，并疏散可能危及的其他人员，设置警戒标志，暂时停止使用；对暂时停止使用的相关装置、设施、设备，应当封存、维护和保养，防止事故发生。</w:t>
      </w:r>
    </w:p>
    <w:p w:rsidR="001B6FE1" w:rsidRDefault="001B6FE1" w:rsidP="001B6FE1">
      <w:pPr>
        <w:ind w:firstLine="420"/>
        <w:jc w:val="center"/>
      </w:pPr>
      <w:r>
        <w:rPr>
          <w:rFonts w:hint="eastAsia"/>
        </w:rPr>
        <w:t>四、事故发现、报告、处理程序</w:t>
      </w:r>
    </w:p>
    <w:p w:rsidR="001B6FE1" w:rsidRDefault="001B6FE1" w:rsidP="001B6FE1">
      <w:pPr>
        <w:ind w:firstLine="420"/>
        <w:jc w:val="center"/>
      </w:pPr>
      <w:r>
        <w:t>1</w:t>
      </w:r>
      <w:r>
        <w:rPr>
          <w:rFonts w:hint="eastAsia"/>
        </w:rPr>
        <w:t>.</w:t>
      </w:r>
      <w:r>
        <w:rPr>
          <w:rFonts w:hint="eastAsia"/>
        </w:rPr>
        <w:t>发生实验实训室事故，当事人或发现人应立即口头报告使用部门领导并及时通知实验实训室在场人员，同时采取相应措施，防止事故的蔓延和扩大。当事人或发现人应迅速采取应急措施，防止事故扩大，尽量减小事故的危害和不良影响。</w:t>
      </w:r>
    </w:p>
    <w:p w:rsidR="001B6FE1" w:rsidRDefault="001B6FE1" w:rsidP="001B6FE1">
      <w:pPr>
        <w:ind w:firstLine="420"/>
        <w:jc w:val="center"/>
      </w:pPr>
      <w:r>
        <w:t>2</w:t>
      </w:r>
      <w:r>
        <w:rPr>
          <w:rFonts w:hint="eastAsia"/>
        </w:rPr>
        <w:t>.</w:t>
      </w:r>
      <w:r>
        <w:rPr>
          <w:rFonts w:hint="eastAsia"/>
        </w:rPr>
        <w:t>发生</w:t>
      </w:r>
      <w:r>
        <w:rPr>
          <w:rStyle w:val="ask-title2"/>
          <w:rFonts w:ascii="宋体" w:hAnsi="宋体" w:cs="Arial" w:hint="eastAsia"/>
          <w:sz w:val="24"/>
        </w:rPr>
        <w:t>实验实训室安全隐患及</w:t>
      </w:r>
      <w:r>
        <w:rPr>
          <w:rFonts w:hint="eastAsia"/>
        </w:rPr>
        <w:t>事故事件后，学院应当立即启动应急处置预案，及时组织抢险、救助和防护，保障学校安全和师生员工人身、财产安全。</w:t>
      </w:r>
    </w:p>
    <w:p w:rsidR="001B6FE1" w:rsidRDefault="001B6FE1" w:rsidP="001B6FE1">
      <w:pPr>
        <w:ind w:firstLine="420"/>
        <w:jc w:val="center"/>
      </w:pPr>
      <w:r>
        <w:t>3</w:t>
      </w:r>
      <w:r>
        <w:rPr>
          <w:rFonts w:hint="eastAsia"/>
        </w:rPr>
        <w:t>.</w:t>
      </w:r>
      <w:r>
        <w:rPr>
          <w:rFonts w:hint="eastAsia"/>
        </w:rPr>
        <w:t>实验实训室在事故发生两天之内组织当事人、发现人等有关人员进行事故的调查、分析，查明事故原因、责任人、经济损失等情况。</w:t>
      </w:r>
    </w:p>
    <w:p w:rsidR="001B6FE1" w:rsidRDefault="001B6FE1" w:rsidP="001B6FE1">
      <w:pPr>
        <w:ind w:firstLine="420"/>
        <w:jc w:val="center"/>
      </w:pPr>
      <w:r>
        <w:t>4</w:t>
      </w:r>
      <w:r>
        <w:rPr>
          <w:rFonts w:hint="eastAsia"/>
        </w:rPr>
        <w:t>.</w:t>
      </w:r>
      <w:r>
        <w:rPr>
          <w:rFonts w:hint="eastAsia"/>
        </w:rPr>
        <w:t>有关调查、分析、处理情况应全部记录在案，并归档保存。对弄虚作假、隐瞒不报者一经查出，严肃处理。</w:t>
      </w:r>
    </w:p>
    <w:p w:rsidR="001B6FE1" w:rsidRDefault="001B6FE1" w:rsidP="001B6FE1">
      <w:pPr>
        <w:ind w:firstLine="420"/>
        <w:jc w:val="center"/>
      </w:pPr>
      <w:r>
        <w:t>5</w:t>
      </w:r>
      <w:r>
        <w:rPr>
          <w:rFonts w:hint="eastAsia"/>
        </w:rPr>
        <w:t>.</w:t>
      </w:r>
      <w:r>
        <w:rPr>
          <w:rFonts w:hint="eastAsia"/>
        </w:rPr>
        <w:t>实验实训室根据使用部门事故的性质及影响程度，提出处理意见，并以书面形式报告上级主管部门进行处理。</w:t>
      </w:r>
    </w:p>
    <w:p w:rsidR="001B6FE1" w:rsidRDefault="001B6FE1" w:rsidP="001B6FE1">
      <w:pPr>
        <w:ind w:firstLine="420"/>
        <w:jc w:val="center"/>
      </w:pPr>
      <w:bookmarkStart w:id="1" w:name="_GoBack"/>
      <w:bookmarkEnd w:id="1"/>
      <w:r>
        <w:rPr>
          <w:rFonts w:hint="eastAsia"/>
        </w:rPr>
        <w:lastRenderedPageBreak/>
        <w:t>五、附则</w:t>
      </w:r>
    </w:p>
    <w:p w:rsidR="001B6FE1" w:rsidRDefault="001B6FE1" w:rsidP="001B6FE1">
      <w:pPr>
        <w:ind w:firstLine="420"/>
        <w:jc w:val="center"/>
        <w:rPr>
          <w:rFonts w:cs="宋体"/>
          <w:kern w:val="0"/>
        </w:rPr>
      </w:pPr>
      <w:r>
        <w:rPr>
          <w:rFonts w:hint="eastAsia"/>
        </w:rPr>
        <w:t>本制度条款内容由技能实训中心解释。</w:t>
      </w:r>
    </w:p>
    <w:p w:rsidR="001B6FE1" w:rsidRDefault="001B6FE1" w:rsidP="001B6FE1">
      <w:pPr>
        <w:ind w:firstLine="420"/>
        <w:jc w:val="center"/>
      </w:pPr>
      <w:r>
        <w:rPr>
          <w:rFonts w:hint="eastAsia"/>
        </w:rPr>
        <w:t>本制度自</w:t>
      </w:r>
      <w:r>
        <w:t>2014</w:t>
      </w:r>
      <w:r>
        <w:rPr>
          <w:rFonts w:hint="eastAsia"/>
        </w:rPr>
        <w:t>年</w:t>
      </w:r>
      <w:r>
        <w:t>11</w:t>
      </w:r>
      <w:r>
        <w:rPr>
          <w:rFonts w:hint="eastAsia"/>
        </w:rPr>
        <w:t>月</w:t>
      </w:r>
      <w:r>
        <w:t>1</w:t>
      </w:r>
      <w:r>
        <w:rPr>
          <w:rFonts w:hint="eastAsia"/>
        </w:rPr>
        <w:t>日起施行。</w:t>
      </w:r>
    </w:p>
    <w:p w:rsidR="00CC5DAE" w:rsidRPr="001B6FE1" w:rsidRDefault="00CC5DAE" w:rsidP="001B6FE1">
      <w:pPr>
        <w:ind w:firstLine="420"/>
        <w:jc w:val="center"/>
      </w:pPr>
    </w:p>
    <w:sectPr w:rsidR="00CC5DAE" w:rsidRPr="001B6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73" w:rsidRDefault="00864B73" w:rsidP="001B6FE1">
      <w:pPr>
        <w:spacing w:line="240" w:lineRule="auto"/>
        <w:ind w:firstLine="420"/>
      </w:pPr>
      <w:r>
        <w:separator/>
      </w:r>
    </w:p>
  </w:endnote>
  <w:endnote w:type="continuationSeparator" w:id="0">
    <w:p w:rsidR="00864B73" w:rsidRDefault="00864B73" w:rsidP="001B6FE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73" w:rsidRDefault="00864B73" w:rsidP="001B6FE1">
      <w:pPr>
        <w:spacing w:line="240" w:lineRule="auto"/>
        <w:ind w:firstLine="420"/>
      </w:pPr>
      <w:r>
        <w:separator/>
      </w:r>
    </w:p>
  </w:footnote>
  <w:footnote w:type="continuationSeparator" w:id="0">
    <w:p w:rsidR="00864B73" w:rsidRDefault="00864B73" w:rsidP="001B6FE1">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875D1"/>
    <w:multiLevelType w:val="singleLevel"/>
    <w:tmpl w:val="543875D1"/>
    <w:lvl w:ilvl="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4A"/>
    <w:rsid w:val="001B6FE1"/>
    <w:rsid w:val="00864B73"/>
    <w:rsid w:val="00C7034A"/>
    <w:rsid w:val="00C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257993-F215-4944-A261-B6E2A01F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B6FE1"/>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6FE1"/>
    <w:rPr>
      <w:sz w:val="18"/>
      <w:szCs w:val="18"/>
    </w:rPr>
  </w:style>
  <w:style w:type="paragraph" w:styleId="a4">
    <w:name w:val="footer"/>
    <w:basedOn w:val="a"/>
    <w:link w:val="Char0"/>
    <w:uiPriority w:val="99"/>
    <w:unhideWhenUsed/>
    <w:rsid w:val="001B6FE1"/>
    <w:pPr>
      <w:tabs>
        <w:tab w:val="center" w:pos="4153"/>
        <w:tab w:val="right" w:pos="8306"/>
      </w:tabs>
      <w:snapToGrid w:val="0"/>
    </w:pPr>
    <w:rPr>
      <w:sz w:val="18"/>
      <w:szCs w:val="18"/>
    </w:rPr>
  </w:style>
  <w:style w:type="character" w:customStyle="1" w:styleId="Char0">
    <w:name w:val="页脚 Char"/>
    <w:basedOn w:val="a0"/>
    <w:link w:val="a4"/>
    <w:uiPriority w:val="99"/>
    <w:rsid w:val="001B6FE1"/>
    <w:rPr>
      <w:sz w:val="18"/>
      <w:szCs w:val="18"/>
    </w:rPr>
  </w:style>
  <w:style w:type="paragraph" w:styleId="a5">
    <w:name w:val="List Paragraph"/>
    <w:basedOn w:val="a"/>
    <w:autoRedefine/>
    <w:uiPriority w:val="99"/>
    <w:qFormat/>
    <w:rsid w:val="001B6FE1"/>
    <w:pPr>
      <w:ind w:firstLine="420"/>
    </w:pPr>
    <w:rPr>
      <w:rFonts w:ascii="Calibri" w:hAnsi="Calibri"/>
      <w:szCs w:val="22"/>
    </w:rPr>
  </w:style>
  <w:style w:type="character" w:customStyle="1" w:styleId="ask-title2">
    <w:name w:val="ask-title2"/>
    <w:basedOn w:val="a0"/>
    <w:autoRedefine/>
    <w:uiPriority w:val="99"/>
    <w:qFormat/>
    <w:rsid w:val="001B6F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797</Characters>
  <Application>Microsoft Office Word</Application>
  <DocSecurity>0</DocSecurity>
  <Lines>6</Lines>
  <Paragraphs>1</Paragraphs>
  <ScaleCrop>false</ScaleCrop>
  <Company>HP</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2024-09-18T08:44:00Z</dcterms:created>
  <dcterms:modified xsi:type="dcterms:W3CDTF">2024-09-18T08:45:00Z</dcterms:modified>
</cp:coreProperties>
</file>