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5D" w:rsidRDefault="00447C5D" w:rsidP="009C2698">
      <w:pPr>
        <w:ind w:firstLine="420"/>
        <w:jc w:val="center"/>
      </w:pPr>
      <w:bookmarkStart w:id="0" w:name="_Toc10567"/>
      <w:bookmarkStart w:id="1" w:name="_Toc28590"/>
      <w:r>
        <w:rPr>
          <w:rFonts w:hint="eastAsia"/>
        </w:rPr>
        <w:t>汕头职业技术学院学生职业资格认证管理实施办法（修订）</w:t>
      </w:r>
      <w:bookmarkEnd w:id="0"/>
      <w:bookmarkEnd w:id="1"/>
    </w:p>
    <w:p w:rsidR="00447C5D" w:rsidRDefault="00447C5D" w:rsidP="009C2698">
      <w:pPr>
        <w:pStyle w:val="a6"/>
        <w:ind w:firstLine="210"/>
        <w:jc w:val="center"/>
      </w:pPr>
      <w:r>
        <w:rPr>
          <w:rFonts w:hint="eastAsia"/>
        </w:rPr>
        <w:t>（2</w:t>
      </w:r>
      <w:r>
        <w:t>023</w:t>
      </w:r>
      <w:r>
        <w:rPr>
          <w:rFonts w:hint="eastAsia"/>
        </w:rPr>
        <w:t>年）</w:t>
      </w:r>
    </w:p>
    <w:p w:rsidR="00447C5D" w:rsidRDefault="00447C5D" w:rsidP="009C2698">
      <w:pPr>
        <w:ind w:firstLine="420"/>
        <w:jc w:val="center"/>
      </w:pPr>
      <w:r>
        <w:rPr>
          <w:rFonts w:hint="eastAsia"/>
        </w:rPr>
        <w:t>为全面贯彻教育部《关于全面提高高等职业教育教学质量的若干意见》的文件精神，教育部等四部门《关于在院校实施“学历证书</w:t>
      </w:r>
      <w:r>
        <w:t>+</w:t>
      </w:r>
      <w:r>
        <w:rPr>
          <w:rFonts w:hint="eastAsia"/>
        </w:rPr>
        <w:t>若干职业技能等级证书”制度试点方案》强化学生职业能力的培养，推进我院“</w:t>
      </w:r>
      <w:r>
        <w:t>1+X</w:t>
      </w:r>
      <w:r>
        <w:rPr>
          <w:rFonts w:hint="eastAsia"/>
        </w:rPr>
        <w:t>证书”制度的落实，特制订本实施办法。</w:t>
      </w:r>
    </w:p>
    <w:p w:rsidR="00447C5D" w:rsidRDefault="00447C5D" w:rsidP="009C2698">
      <w:pPr>
        <w:ind w:firstLine="420"/>
        <w:jc w:val="center"/>
      </w:pPr>
      <w:r>
        <w:rPr>
          <w:rFonts w:hint="eastAsia"/>
        </w:rPr>
        <w:t>一、职业资格认证是对从事某一职业所必备的学识、技术和能力的基本要求。职业资格证书是表明持证者具有从事某一职业所必备的学识和技能的证明。职业资格证书的获取率是衡量高职院校办学质量的重要标志，是高职院校办学水平评估的重要指标，其组织、管理工作涉及面广，程序复杂，需要全院各部门的积极配合。</w:t>
      </w:r>
    </w:p>
    <w:p w:rsidR="00447C5D" w:rsidRDefault="00447C5D" w:rsidP="009C2698">
      <w:pPr>
        <w:ind w:firstLine="420"/>
        <w:jc w:val="center"/>
      </w:pPr>
      <w:r>
        <w:rPr>
          <w:rFonts w:hint="eastAsia"/>
        </w:rPr>
        <w:t>二、学院（部）、校区职责</w:t>
      </w:r>
    </w:p>
    <w:p w:rsidR="00447C5D" w:rsidRDefault="00447C5D" w:rsidP="009C2698">
      <w:pPr>
        <w:ind w:firstLine="420"/>
        <w:jc w:val="center"/>
      </w:pPr>
      <w:r>
        <w:rPr>
          <w:rFonts w:hint="eastAsia"/>
        </w:rPr>
        <w:t>（一）各学院（部）、校区在调研基础上向每个专业重点推荐</w:t>
      </w:r>
      <w:r>
        <w:t>1—2</w:t>
      </w:r>
      <w:r>
        <w:rPr>
          <w:rFonts w:hint="eastAsia"/>
        </w:rPr>
        <w:t>种中级以上职业资格证书，纳入专业教学计划，各专业应逐步构建专业认证体系，结合职业资格标准及“</w:t>
      </w:r>
      <w:r>
        <w:t>1+X</w:t>
      </w:r>
      <w:r>
        <w:rPr>
          <w:rFonts w:hint="eastAsia"/>
        </w:rPr>
        <w:t>证书”标准，改革课程体系和教学内容，使证书课程考试大纲与专业课程教学大纲相衔接。</w:t>
      </w:r>
    </w:p>
    <w:p w:rsidR="00447C5D" w:rsidRDefault="00447C5D" w:rsidP="009C2698">
      <w:pPr>
        <w:ind w:firstLine="420"/>
        <w:jc w:val="center"/>
      </w:pPr>
      <w:r>
        <w:rPr>
          <w:rFonts w:hint="eastAsia"/>
        </w:rPr>
        <w:t>（二）各学院（部）、校区应加强学生考取职业资格证书必要性的宣传教育工作，以职业生涯为主线，对学生进行职业资格证书相关知识的介绍。</w:t>
      </w:r>
    </w:p>
    <w:p w:rsidR="00447C5D" w:rsidRDefault="00447C5D" w:rsidP="009C2698">
      <w:pPr>
        <w:ind w:firstLine="420"/>
        <w:jc w:val="center"/>
      </w:pPr>
      <w:r>
        <w:rPr>
          <w:rFonts w:hint="eastAsia"/>
        </w:rPr>
        <w:t>（三）各学院（部）、校区应配合技能实训中心做好职业资格证书考试的组织、报考、培训工作。</w:t>
      </w:r>
    </w:p>
    <w:p w:rsidR="00447C5D" w:rsidRDefault="00447C5D" w:rsidP="009C2698">
      <w:pPr>
        <w:ind w:firstLine="420"/>
        <w:jc w:val="center"/>
      </w:pPr>
      <w:r>
        <w:rPr>
          <w:rFonts w:hint="eastAsia"/>
        </w:rPr>
        <w:t>三、技能实训中心职责</w:t>
      </w:r>
    </w:p>
    <w:p w:rsidR="00447C5D" w:rsidRDefault="00447C5D" w:rsidP="009C2698">
      <w:pPr>
        <w:ind w:firstLine="420"/>
        <w:jc w:val="center"/>
      </w:pPr>
      <w:r>
        <w:rPr>
          <w:rFonts w:hint="eastAsia"/>
        </w:rPr>
        <w:t>（一）技能实训中心下设技能培训与鉴定科，负责全校各专业职业资格证书考试的考</w:t>
      </w:r>
      <w:proofErr w:type="gramStart"/>
      <w:r>
        <w:rPr>
          <w:rFonts w:hint="eastAsia"/>
        </w:rPr>
        <w:t>务</w:t>
      </w:r>
      <w:proofErr w:type="gramEnd"/>
      <w:r>
        <w:rPr>
          <w:rFonts w:hint="eastAsia"/>
        </w:rPr>
        <w:t>（组织、报考、考试等）和相关培训工作；负责各种鉴定考试专用软件的安装调试等前期准备工作；负责学校职业资格认证管理实施办法的制定。</w:t>
      </w:r>
    </w:p>
    <w:p w:rsidR="00447C5D" w:rsidRDefault="00447C5D" w:rsidP="009C2698">
      <w:pPr>
        <w:ind w:firstLine="420"/>
        <w:jc w:val="center"/>
      </w:pPr>
      <w:r>
        <w:rPr>
          <w:rFonts w:hint="eastAsia"/>
        </w:rPr>
        <w:t>（二）技能实训中心应主动做好职业资格证书考试的宣传发动工作。</w:t>
      </w:r>
    </w:p>
    <w:p w:rsidR="00447C5D" w:rsidRDefault="00447C5D" w:rsidP="009C2698">
      <w:pPr>
        <w:ind w:firstLine="420"/>
        <w:jc w:val="center"/>
      </w:pPr>
      <w:r>
        <w:rPr>
          <w:rFonts w:hint="eastAsia"/>
        </w:rPr>
        <w:t>（三）负责各专业推荐的学生考取职业资格证书及等级的审定工作，负责专业人才培养方案的审定工作。</w:t>
      </w:r>
    </w:p>
    <w:p w:rsidR="00447C5D" w:rsidRDefault="00447C5D" w:rsidP="009C2698">
      <w:pPr>
        <w:ind w:firstLine="420"/>
        <w:jc w:val="center"/>
      </w:pPr>
      <w:r>
        <w:rPr>
          <w:rFonts w:hint="eastAsia"/>
        </w:rPr>
        <w:t>（四）负责对学校学生获取职业资格证书的统计工作。</w:t>
      </w:r>
    </w:p>
    <w:p w:rsidR="00447C5D" w:rsidRDefault="00447C5D" w:rsidP="009C2698">
      <w:pPr>
        <w:ind w:firstLine="420"/>
        <w:jc w:val="center"/>
      </w:pPr>
      <w:r>
        <w:rPr>
          <w:rFonts w:hint="eastAsia"/>
        </w:rPr>
        <w:t>四、资格考试、认证经费</w:t>
      </w:r>
    </w:p>
    <w:p w:rsidR="00447C5D" w:rsidRDefault="00447C5D" w:rsidP="009C2698">
      <w:pPr>
        <w:ind w:firstLine="420"/>
        <w:jc w:val="center"/>
      </w:pPr>
      <w:r>
        <w:rPr>
          <w:rFonts w:hint="eastAsia"/>
        </w:rPr>
        <w:t>为保证全校各专业职业资格认定工作的顺利开展，学校每年给予此项工作每生（以每年毕业生在校人数计）一定的经费预算，用于学生考证的组织工作、考务工作中产生的各种费用和奖励，由技能实训中心统筹管理。</w:t>
      </w:r>
    </w:p>
    <w:p w:rsidR="00447C5D" w:rsidRDefault="00447C5D" w:rsidP="009C2698">
      <w:pPr>
        <w:ind w:firstLine="420"/>
        <w:jc w:val="center"/>
      </w:pPr>
      <w:r>
        <w:rPr>
          <w:rFonts w:hint="eastAsia"/>
        </w:rPr>
        <w:t>五、相关部门协作</w:t>
      </w:r>
    </w:p>
    <w:p w:rsidR="00447C5D" w:rsidRDefault="00447C5D" w:rsidP="009C2698">
      <w:pPr>
        <w:ind w:firstLine="420"/>
        <w:jc w:val="center"/>
      </w:pPr>
      <w:r>
        <w:rPr>
          <w:rFonts w:hint="eastAsia"/>
        </w:rPr>
        <w:lastRenderedPageBreak/>
        <w:t>学校各职能、教辅部门应积极配合技能实训中心和二级学院（部）、校区开展考证相关工作。</w:t>
      </w:r>
    </w:p>
    <w:p w:rsidR="00447C5D" w:rsidRDefault="00447C5D" w:rsidP="009C2698">
      <w:pPr>
        <w:pStyle w:val="a7"/>
        <w:numPr>
          <w:ilvl w:val="0"/>
          <w:numId w:val="1"/>
        </w:numPr>
        <w:ind w:firstLineChars="0"/>
        <w:jc w:val="center"/>
      </w:pPr>
      <w:bookmarkStart w:id="2" w:name="_GoBack"/>
      <w:bookmarkEnd w:id="2"/>
      <w:r>
        <w:rPr>
          <w:rFonts w:hint="eastAsia"/>
        </w:rPr>
        <w:t>本办法自印发之日起施行，解释权归学院技能实训中心。</w:t>
      </w:r>
    </w:p>
    <w:p w:rsidR="00447C5D" w:rsidRDefault="00447C5D" w:rsidP="009C2698">
      <w:pPr>
        <w:ind w:firstLine="420"/>
        <w:jc w:val="center"/>
      </w:pPr>
    </w:p>
    <w:p w:rsidR="00CC5DAE" w:rsidRPr="00447C5D" w:rsidRDefault="00CC5DAE" w:rsidP="009C2698">
      <w:pPr>
        <w:ind w:firstLine="420"/>
        <w:jc w:val="center"/>
      </w:pPr>
    </w:p>
    <w:sectPr w:rsidR="00CC5DAE" w:rsidRPr="00447C5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1F" w:rsidRDefault="0095481F" w:rsidP="00447C5D">
      <w:pPr>
        <w:spacing w:line="240" w:lineRule="auto"/>
        <w:ind w:firstLine="420"/>
      </w:pPr>
      <w:r>
        <w:separator/>
      </w:r>
    </w:p>
  </w:endnote>
  <w:endnote w:type="continuationSeparator" w:id="0">
    <w:p w:rsidR="0095481F" w:rsidRDefault="0095481F" w:rsidP="00447C5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98" w:rsidRDefault="009C269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98" w:rsidRDefault="009C269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98" w:rsidRDefault="009C269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1F" w:rsidRDefault="0095481F" w:rsidP="00447C5D">
      <w:pPr>
        <w:spacing w:line="240" w:lineRule="auto"/>
        <w:ind w:firstLine="420"/>
      </w:pPr>
      <w:r>
        <w:separator/>
      </w:r>
    </w:p>
  </w:footnote>
  <w:footnote w:type="continuationSeparator" w:id="0">
    <w:p w:rsidR="0095481F" w:rsidRDefault="0095481F" w:rsidP="00447C5D">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98" w:rsidRDefault="009C269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98" w:rsidRDefault="009C2698">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98" w:rsidRDefault="009C2698">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75766A"/>
    <w:multiLevelType w:val="singleLevel"/>
    <w:tmpl w:val="8575766A"/>
    <w:lvl w:ilvl="0">
      <w:start w:val="6"/>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0A"/>
    <w:rsid w:val="0002060A"/>
    <w:rsid w:val="002A493F"/>
    <w:rsid w:val="00447C5D"/>
    <w:rsid w:val="0095481F"/>
    <w:rsid w:val="009C2698"/>
    <w:rsid w:val="00C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18D050-083C-40B9-A57F-04F50AD6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47C5D"/>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C5D"/>
    <w:rPr>
      <w:sz w:val="18"/>
      <w:szCs w:val="18"/>
    </w:rPr>
  </w:style>
  <w:style w:type="paragraph" w:styleId="a4">
    <w:name w:val="footer"/>
    <w:basedOn w:val="a"/>
    <w:link w:val="Char0"/>
    <w:uiPriority w:val="99"/>
    <w:unhideWhenUsed/>
    <w:rsid w:val="00447C5D"/>
    <w:pPr>
      <w:tabs>
        <w:tab w:val="center" w:pos="4153"/>
        <w:tab w:val="right" w:pos="8306"/>
      </w:tabs>
      <w:snapToGrid w:val="0"/>
    </w:pPr>
    <w:rPr>
      <w:sz w:val="18"/>
      <w:szCs w:val="18"/>
    </w:rPr>
  </w:style>
  <w:style w:type="character" w:customStyle="1" w:styleId="Char0">
    <w:name w:val="页脚 Char"/>
    <w:basedOn w:val="a0"/>
    <w:link w:val="a4"/>
    <w:uiPriority w:val="99"/>
    <w:rsid w:val="00447C5D"/>
    <w:rPr>
      <w:sz w:val="18"/>
      <w:szCs w:val="18"/>
    </w:rPr>
  </w:style>
  <w:style w:type="paragraph" w:styleId="a5">
    <w:name w:val="Body Text"/>
    <w:basedOn w:val="a"/>
    <w:link w:val="Char1"/>
    <w:uiPriority w:val="99"/>
    <w:semiHidden/>
    <w:unhideWhenUsed/>
    <w:rsid w:val="00447C5D"/>
    <w:pPr>
      <w:spacing w:after="120"/>
    </w:pPr>
  </w:style>
  <w:style w:type="character" w:customStyle="1" w:styleId="Char1">
    <w:name w:val="正文文本 Char"/>
    <w:basedOn w:val="a0"/>
    <w:link w:val="a5"/>
    <w:uiPriority w:val="99"/>
    <w:semiHidden/>
    <w:rsid w:val="00447C5D"/>
    <w:rPr>
      <w:rFonts w:ascii="Times New Roman" w:eastAsia="宋体" w:hAnsi="Times New Roman" w:cs="Times New Roman"/>
      <w:szCs w:val="24"/>
    </w:rPr>
  </w:style>
  <w:style w:type="paragraph" w:styleId="a6">
    <w:name w:val="Body Text First Indent"/>
    <w:basedOn w:val="a5"/>
    <w:link w:val="Char2"/>
    <w:qFormat/>
    <w:rsid w:val="00447C5D"/>
    <w:pPr>
      <w:autoSpaceDE w:val="0"/>
      <w:autoSpaceDN w:val="0"/>
      <w:ind w:firstLineChars="100" w:firstLine="420"/>
    </w:pPr>
    <w:rPr>
      <w:rFonts w:ascii="等线" w:eastAsia="等线" w:hAnsi="等线"/>
      <w:szCs w:val="21"/>
    </w:rPr>
  </w:style>
  <w:style w:type="character" w:customStyle="1" w:styleId="Char2">
    <w:name w:val="正文首行缩进 Char"/>
    <w:basedOn w:val="Char1"/>
    <w:link w:val="a6"/>
    <w:rsid w:val="00447C5D"/>
    <w:rPr>
      <w:rFonts w:ascii="等线" w:eastAsia="等线" w:hAnsi="等线" w:cs="Times New Roman"/>
      <w:szCs w:val="21"/>
    </w:rPr>
  </w:style>
  <w:style w:type="paragraph" w:styleId="a7">
    <w:name w:val="List Paragraph"/>
    <w:basedOn w:val="a"/>
    <w:autoRedefine/>
    <w:uiPriority w:val="99"/>
    <w:qFormat/>
    <w:rsid w:val="00447C5D"/>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799</Characters>
  <Application>Microsoft Office Word</Application>
  <DocSecurity>0</DocSecurity>
  <Lines>6</Lines>
  <Paragraphs>1</Paragraphs>
  <ScaleCrop>false</ScaleCrop>
  <Company>HP</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3</cp:revision>
  <dcterms:created xsi:type="dcterms:W3CDTF">2024-09-18T08:12:00Z</dcterms:created>
  <dcterms:modified xsi:type="dcterms:W3CDTF">2024-09-18T08:34:00Z</dcterms:modified>
</cp:coreProperties>
</file>