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1074"/>
        <w:gridCol w:w="682"/>
        <w:gridCol w:w="368"/>
        <w:gridCol w:w="6030"/>
      </w:tblGrid>
      <w:tr w:rsidR="008F5B2A" w:rsidTr="002E6F15">
        <w:trPr>
          <w:trHeight w:val="617"/>
        </w:trPr>
        <w:tc>
          <w:tcPr>
            <w:tcW w:w="216" w:type="pct"/>
            <w:tcBorders>
              <w:top w:val="single" w:sz="12" w:space="0" w:color="auto"/>
            </w:tcBorders>
            <w:vAlign w:val="center"/>
          </w:tcPr>
          <w:p w:rsidR="008F5B2A" w:rsidRPr="00A87B0C" w:rsidRDefault="008F5B2A" w:rsidP="002E6F15">
            <w:pPr>
              <w:jc w:val="center"/>
              <w:rPr>
                <w:rFonts w:ascii="Arial" w:cs="Arial"/>
                <w:color w:val="292929"/>
                <w:kern w:val="0"/>
                <w:szCs w:val="21"/>
              </w:rPr>
            </w:pPr>
            <w:r w:rsidRPr="00A87B0C">
              <w:rPr>
                <w:rFonts w:ascii="Arial" w:cs="Arial" w:hint="eastAsia"/>
                <w:color w:val="292929"/>
                <w:kern w:val="0"/>
                <w:szCs w:val="21"/>
              </w:rPr>
              <w:t>序号</w:t>
            </w:r>
          </w:p>
        </w:tc>
        <w:tc>
          <w:tcPr>
            <w:tcW w:w="630" w:type="pct"/>
            <w:tcBorders>
              <w:top w:val="single" w:sz="12" w:space="0" w:color="auto"/>
            </w:tcBorders>
            <w:vAlign w:val="center"/>
          </w:tcPr>
          <w:p w:rsidR="008F5B2A" w:rsidRPr="00A87B0C" w:rsidRDefault="008F5B2A" w:rsidP="002E6F15">
            <w:pPr>
              <w:jc w:val="center"/>
              <w:rPr>
                <w:rFonts w:ascii="Arial" w:cs="Arial"/>
                <w:color w:val="292929"/>
                <w:kern w:val="0"/>
                <w:szCs w:val="21"/>
              </w:rPr>
            </w:pPr>
            <w:r w:rsidRPr="00A87B0C">
              <w:rPr>
                <w:rFonts w:ascii="Arial" w:cs="Arial" w:hint="eastAsia"/>
                <w:color w:val="292929"/>
                <w:kern w:val="0"/>
                <w:szCs w:val="21"/>
              </w:rPr>
              <w:t>设备名称</w:t>
            </w:r>
          </w:p>
        </w:tc>
        <w:tc>
          <w:tcPr>
            <w:tcW w:w="400" w:type="pct"/>
            <w:tcBorders>
              <w:top w:val="single" w:sz="12" w:space="0" w:color="auto"/>
            </w:tcBorders>
            <w:vAlign w:val="center"/>
          </w:tcPr>
          <w:p w:rsidR="008F5B2A" w:rsidRPr="00A87B0C" w:rsidRDefault="008F5B2A" w:rsidP="002E6F15">
            <w:pPr>
              <w:jc w:val="center"/>
              <w:rPr>
                <w:rFonts w:ascii="Arial" w:cs="Arial"/>
                <w:color w:val="292929"/>
                <w:kern w:val="0"/>
                <w:szCs w:val="21"/>
              </w:rPr>
            </w:pPr>
            <w:r w:rsidRPr="00A87B0C">
              <w:rPr>
                <w:rFonts w:ascii="Arial" w:cs="Arial" w:hint="eastAsia"/>
                <w:color w:val="292929"/>
                <w:kern w:val="0"/>
                <w:szCs w:val="21"/>
              </w:rPr>
              <w:t>数量</w:t>
            </w:r>
          </w:p>
        </w:tc>
        <w:tc>
          <w:tcPr>
            <w:tcW w:w="3753" w:type="pct"/>
            <w:gridSpan w:val="2"/>
            <w:tcBorders>
              <w:top w:val="single" w:sz="12" w:space="0" w:color="auto"/>
            </w:tcBorders>
            <w:vAlign w:val="center"/>
          </w:tcPr>
          <w:p w:rsidR="008F5B2A" w:rsidRPr="00A87B0C" w:rsidRDefault="008F5B2A" w:rsidP="002E6F15">
            <w:pPr>
              <w:jc w:val="center"/>
              <w:rPr>
                <w:rFonts w:ascii="Arial" w:cs="Arial"/>
                <w:color w:val="292929"/>
                <w:kern w:val="0"/>
                <w:szCs w:val="21"/>
              </w:rPr>
            </w:pPr>
            <w:r w:rsidRPr="00A87B0C">
              <w:rPr>
                <w:rFonts w:ascii="Arial" w:cs="Arial" w:hint="eastAsia"/>
                <w:color w:val="292929"/>
                <w:kern w:val="0"/>
                <w:szCs w:val="21"/>
              </w:rPr>
              <w:t>技术指标</w:t>
            </w:r>
          </w:p>
        </w:tc>
      </w:tr>
      <w:tr w:rsidR="008F5B2A" w:rsidTr="002E6F15">
        <w:trPr>
          <w:trHeight w:val="289"/>
        </w:trPr>
        <w:tc>
          <w:tcPr>
            <w:tcW w:w="216" w:type="pct"/>
            <w:vMerge w:val="restart"/>
            <w:vAlign w:val="center"/>
          </w:tcPr>
          <w:p w:rsidR="008F5B2A" w:rsidRPr="00A87B0C" w:rsidRDefault="008F5B2A" w:rsidP="002E6F15">
            <w:pPr>
              <w:jc w:val="center"/>
              <w:rPr>
                <w:rFonts w:ascii="Arial" w:cs="Arial"/>
                <w:color w:val="292929"/>
                <w:kern w:val="0"/>
                <w:szCs w:val="21"/>
              </w:rPr>
            </w:pPr>
            <w:r w:rsidRPr="00A87B0C">
              <w:rPr>
                <w:rFonts w:ascii="Arial" w:cs="Arial"/>
                <w:color w:val="292929"/>
                <w:kern w:val="0"/>
                <w:szCs w:val="21"/>
              </w:rPr>
              <w:t>1</w:t>
            </w:r>
          </w:p>
        </w:tc>
        <w:tc>
          <w:tcPr>
            <w:tcW w:w="630" w:type="pct"/>
            <w:vMerge w:val="restart"/>
            <w:vAlign w:val="center"/>
          </w:tcPr>
          <w:p w:rsidR="008F5B2A" w:rsidRPr="00232B5B" w:rsidRDefault="00232B5B" w:rsidP="00232B5B">
            <w:pPr>
              <w:widowControl/>
              <w:jc w:val="left"/>
              <w:rPr>
                <w:rFonts w:ascii="宋体" w:eastAsia="宋体" w:hAnsi="宋体" w:cs="宋体"/>
                <w:kern w:val="0"/>
                <w:sz w:val="24"/>
                <w:szCs w:val="24"/>
              </w:rPr>
            </w:pPr>
            <w:r w:rsidRPr="00232B5B">
              <w:rPr>
                <w:rFonts w:ascii="宋体" w:eastAsia="宋体" w:hAnsi="宋体" w:cs="宋体"/>
                <w:kern w:val="0"/>
                <w:sz w:val="24"/>
                <w:szCs w:val="24"/>
              </w:rPr>
              <w:t xml:space="preserve">吉网互联国际贸易教学软件JLDNS-ITS Ver3.0  </w:t>
            </w:r>
          </w:p>
        </w:tc>
        <w:tc>
          <w:tcPr>
            <w:tcW w:w="400" w:type="pct"/>
            <w:vMerge w:val="restart"/>
            <w:vAlign w:val="center"/>
          </w:tcPr>
          <w:p w:rsidR="008F5B2A" w:rsidRPr="00A87B0C" w:rsidRDefault="008F5B2A" w:rsidP="002E6F15">
            <w:pPr>
              <w:spacing w:line="240" w:lineRule="atLeast"/>
              <w:outlineLvl w:val="1"/>
              <w:rPr>
                <w:rFonts w:ascii="Arial" w:cs="Arial"/>
                <w:color w:val="292929"/>
                <w:kern w:val="0"/>
                <w:szCs w:val="21"/>
              </w:rPr>
            </w:pPr>
            <w:r w:rsidRPr="00A87B0C">
              <w:rPr>
                <w:rFonts w:ascii="Arial" w:cs="Arial"/>
                <w:color w:val="292929"/>
                <w:kern w:val="0"/>
                <w:szCs w:val="21"/>
              </w:rPr>
              <w:t>1</w:t>
            </w:r>
            <w:r w:rsidRPr="00A87B0C">
              <w:rPr>
                <w:rFonts w:ascii="Arial" w:cs="Arial" w:hint="eastAsia"/>
                <w:color w:val="292929"/>
                <w:kern w:val="0"/>
                <w:szCs w:val="21"/>
              </w:rPr>
              <w:t>套</w:t>
            </w:r>
          </w:p>
        </w:tc>
        <w:tc>
          <w:tcPr>
            <w:tcW w:w="216" w:type="pct"/>
            <w:vAlign w:val="center"/>
          </w:tcPr>
          <w:p w:rsidR="008F5B2A" w:rsidRPr="00A87B0C" w:rsidRDefault="008F5B2A" w:rsidP="002E6F15">
            <w:pPr>
              <w:spacing w:line="240" w:lineRule="atLeast"/>
              <w:outlineLvl w:val="1"/>
              <w:rPr>
                <w:rFonts w:ascii="Arial" w:cs="Arial"/>
                <w:color w:val="292929"/>
                <w:kern w:val="0"/>
                <w:szCs w:val="21"/>
              </w:rPr>
            </w:pPr>
            <w:r w:rsidRPr="00A87B0C">
              <w:rPr>
                <w:rFonts w:ascii="Arial" w:cs="Arial" w:hint="eastAsia"/>
                <w:color w:val="292929"/>
                <w:kern w:val="0"/>
                <w:szCs w:val="21"/>
              </w:rPr>
              <w:t>功能要求</w:t>
            </w:r>
          </w:p>
        </w:tc>
        <w:tc>
          <w:tcPr>
            <w:tcW w:w="3537" w:type="pct"/>
            <w:vAlign w:val="center"/>
          </w:tcPr>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系统要求以进出口贸易业务操作为主要内容，仿真模拟进出口贸易业务的全部过程。系统主要功能应包括：</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1</w:t>
            </w:r>
            <w:r w:rsidRPr="00A87B0C">
              <w:rPr>
                <w:rFonts w:ascii="Arial" w:cs="Arial" w:hint="eastAsia"/>
                <w:color w:val="292929"/>
                <w:kern w:val="0"/>
                <w:szCs w:val="21"/>
              </w:rPr>
              <w:t>）交易前的准备工作：为确保进出口合同的顺畅履行，必须认真做好交易前的各项准备工作。此系统中，交易前的准备工作包含：选择适当的目标市场、选择交易对象、申请进出口许可证等工作。</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2</w:t>
            </w:r>
            <w:r w:rsidRPr="00A87B0C">
              <w:rPr>
                <w:rFonts w:ascii="Arial" w:cs="Arial" w:hint="eastAsia"/>
                <w:color w:val="292929"/>
                <w:kern w:val="0"/>
                <w:szCs w:val="21"/>
              </w:rPr>
              <w:t>）进出口合同的磋商：交易磋商是买卖双方就买卖商品的有关条件进行协商以期达到交易的过程。它是贸易合同订立的基础。交易磋商工作的好坏直接影响到合同的签订及双方的切身利益，必须认真对待。磋商的内容涉及到合同中的品名、品质、包装、价格、装运、保险、支付以及商检、索赔、仲裁和不可抗力等条款。交易磋商的程序可概括为四个环节：询盘、发盘、还盘和接受。我们在进行系统设计的过程中，对于磋商主要是这样一个流程：先是出口公司发盘</w:t>
            </w:r>
            <w:r w:rsidRPr="00A87B0C">
              <w:rPr>
                <w:rFonts w:ascii="Arial" w:cs="Arial"/>
                <w:color w:val="292929"/>
                <w:kern w:val="0"/>
                <w:szCs w:val="21"/>
              </w:rPr>
              <w:t>——</w:t>
            </w:r>
            <w:r w:rsidRPr="00A87B0C">
              <w:rPr>
                <w:rFonts w:ascii="Arial" w:cs="Arial" w:hint="eastAsia"/>
                <w:color w:val="292929"/>
                <w:kern w:val="0"/>
                <w:szCs w:val="21"/>
              </w:rPr>
              <w:t>进口公司还盘磋商</w:t>
            </w:r>
            <w:r w:rsidRPr="00A87B0C">
              <w:rPr>
                <w:rFonts w:ascii="Arial" w:cs="Arial"/>
                <w:color w:val="292929"/>
                <w:kern w:val="0"/>
                <w:szCs w:val="21"/>
              </w:rPr>
              <w:t>——</w:t>
            </w:r>
            <w:r w:rsidRPr="00A87B0C">
              <w:rPr>
                <w:rFonts w:ascii="Arial" w:cs="Arial" w:hint="eastAsia"/>
                <w:color w:val="292929"/>
                <w:kern w:val="0"/>
                <w:szCs w:val="21"/>
              </w:rPr>
              <w:t>双方接受</w:t>
            </w:r>
            <w:r w:rsidRPr="00A87B0C">
              <w:rPr>
                <w:rFonts w:ascii="Arial" w:cs="Arial"/>
                <w:color w:val="292929"/>
                <w:kern w:val="0"/>
                <w:szCs w:val="21"/>
              </w:rPr>
              <w:t>——</w:t>
            </w:r>
            <w:r w:rsidRPr="00A87B0C">
              <w:rPr>
                <w:rFonts w:ascii="Arial" w:cs="Arial" w:hint="eastAsia"/>
                <w:color w:val="292929"/>
                <w:kern w:val="0"/>
                <w:szCs w:val="21"/>
              </w:rPr>
              <w:t>最终订立合同。</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3</w:t>
            </w:r>
            <w:r w:rsidRPr="00A87B0C">
              <w:rPr>
                <w:rFonts w:ascii="Arial" w:cs="Arial" w:hint="eastAsia"/>
                <w:color w:val="292929"/>
                <w:kern w:val="0"/>
                <w:szCs w:val="21"/>
              </w:rPr>
              <w:t>）签订合同：在国际贸易中，达成交易要通过交易磋商来实现，而达成交易的法律形式则是合同。交易磋商是过程、订立合同是结果。</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4</w:t>
            </w:r>
            <w:r w:rsidRPr="00A87B0C">
              <w:rPr>
                <w:rFonts w:ascii="Arial" w:cs="Arial" w:hint="eastAsia"/>
                <w:color w:val="292929"/>
                <w:kern w:val="0"/>
                <w:szCs w:val="21"/>
              </w:rPr>
              <w:t>）贸易双方履行合同：买卖双方签订合同后，就要按合同规定履行各自的义务。出口方的主要义务有：交付货物、移交一切有关货物的单据、把货物的所有权转移给进口方；进口方的主要义务是支付货款和收取货物。</w:t>
            </w:r>
          </w:p>
        </w:tc>
      </w:tr>
      <w:tr w:rsidR="008F5B2A" w:rsidTr="002E6F15">
        <w:trPr>
          <w:trHeight w:val="318"/>
        </w:trPr>
        <w:tc>
          <w:tcPr>
            <w:tcW w:w="216" w:type="pct"/>
            <w:vMerge/>
            <w:vAlign w:val="center"/>
          </w:tcPr>
          <w:p w:rsidR="008F5B2A" w:rsidRPr="00A87B0C" w:rsidRDefault="008F5B2A" w:rsidP="002E6F15">
            <w:pPr>
              <w:jc w:val="center"/>
              <w:rPr>
                <w:rFonts w:ascii="Arial" w:cs="Arial"/>
                <w:color w:val="292929"/>
                <w:kern w:val="0"/>
                <w:szCs w:val="21"/>
              </w:rPr>
            </w:pPr>
          </w:p>
        </w:tc>
        <w:tc>
          <w:tcPr>
            <w:tcW w:w="630" w:type="pct"/>
            <w:vMerge/>
            <w:vAlign w:val="center"/>
          </w:tcPr>
          <w:p w:rsidR="008F5B2A" w:rsidRPr="00A87B0C" w:rsidRDefault="008F5B2A" w:rsidP="002E6F15">
            <w:pPr>
              <w:spacing w:line="240" w:lineRule="atLeast"/>
              <w:outlineLvl w:val="1"/>
              <w:rPr>
                <w:rFonts w:ascii="Arial" w:cs="Arial"/>
                <w:color w:val="292929"/>
                <w:kern w:val="0"/>
                <w:szCs w:val="21"/>
              </w:rPr>
            </w:pPr>
          </w:p>
        </w:tc>
        <w:tc>
          <w:tcPr>
            <w:tcW w:w="400" w:type="pct"/>
            <w:vMerge/>
            <w:vAlign w:val="center"/>
          </w:tcPr>
          <w:p w:rsidR="008F5B2A" w:rsidRPr="00A87B0C" w:rsidRDefault="008F5B2A" w:rsidP="002E6F15">
            <w:pPr>
              <w:spacing w:line="240" w:lineRule="atLeast"/>
              <w:outlineLvl w:val="1"/>
              <w:rPr>
                <w:rFonts w:ascii="Arial" w:cs="Arial"/>
                <w:color w:val="292929"/>
                <w:kern w:val="0"/>
                <w:szCs w:val="21"/>
              </w:rPr>
            </w:pPr>
          </w:p>
        </w:tc>
        <w:tc>
          <w:tcPr>
            <w:tcW w:w="216" w:type="pct"/>
            <w:vAlign w:val="center"/>
          </w:tcPr>
          <w:p w:rsidR="008F5B2A" w:rsidRPr="00A87B0C" w:rsidRDefault="008F5B2A" w:rsidP="002E6F15">
            <w:pPr>
              <w:spacing w:line="240" w:lineRule="atLeast"/>
              <w:outlineLvl w:val="1"/>
              <w:rPr>
                <w:rFonts w:ascii="Arial" w:cs="Arial"/>
                <w:color w:val="292929"/>
                <w:kern w:val="0"/>
                <w:szCs w:val="21"/>
              </w:rPr>
            </w:pPr>
            <w:r w:rsidRPr="00A87B0C">
              <w:rPr>
                <w:rFonts w:ascii="Arial" w:cs="Arial" w:hint="eastAsia"/>
                <w:color w:val="292929"/>
                <w:kern w:val="0"/>
                <w:szCs w:val="21"/>
              </w:rPr>
              <w:t>性能及技术指标</w:t>
            </w:r>
          </w:p>
        </w:tc>
        <w:tc>
          <w:tcPr>
            <w:tcW w:w="3537" w:type="pct"/>
            <w:vAlign w:val="center"/>
          </w:tcPr>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系统模块及技术指标：</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（一）贸易主体商情信息管理</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1 </w:t>
            </w:r>
            <w:r w:rsidRPr="00A87B0C">
              <w:rPr>
                <w:rFonts w:ascii="Arial" w:cs="Arial" w:hint="eastAsia"/>
                <w:color w:val="292929"/>
                <w:kern w:val="0"/>
                <w:szCs w:val="21"/>
              </w:rPr>
              <w:t>、商品展示：展示所有企业的所有商品；</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2 </w:t>
            </w:r>
            <w:r w:rsidRPr="00A87B0C">
              <w:rPr>
                <w:rFonts w:ascii="Arial" w:cs="Arial" w:hint="eastAsia"/>
                <w:color w:val="292929"/>
                <w:kern w:val="0"/>
                <w:szCs w:val="21"/>
              </w:rPr>
              <w:t>、企业展示：进行本商品所属企业展示；</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3 </w:t>
            </w:r>
            <w:r w:rsidRPr="00A87B0C">
              <w:rPr>
                <w:rFonts w:ascii="Arial" w:cs="Arial" w:hint="eastAsia"/>
                <w:color w:val="292929"/>
                <w:kern w:val="0"/>
                <w:szCs w:val="21"/>
              </w:rPr>
              <w:t>、贸易商情：通过“贸易商情”可以获得商讯，以便开展国际市场调研，发布一些关于您企业的供求信息；</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4 </w:t>
            </w:r>
            <w:r w:rsidRPr="00A87B0C">
              <w:rPr>
                <w:rFonts w:ascii="Arial" w:cs="Arial" w:hint="eastAsia"/>
                <w:color w:val="292929"/>
                <w:kern w:val="0"/>
                <w:szCs w:val="21"/>
              </w:rPr>
              <w:t>、会员服务：包含有会员信息修改、更改密码、邮件列表服务；</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5 </w:t>
            </w:r>
            <w:r w:rsidRPr="00A87B0C">
              <w:rPr>
                <w:rFonts w:ascii="Arial" w:cs="Arial" w:hint="eastAsia"/>
                <w:color w:val="292929"/>
                <w:kern w:val="0"/>
                <w:szCs w:val="21"/>
              </w:rPr>
              <w:t>、会员管理：用于系统会员进行企业管理所用。包含有：企业管理、产品管理、库存管理、应收帐管理、应付帐管理。</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（二）国际贸易业务操作与管理</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    </w:t>
            </w:r>
            <w:r w:rsidRPr="00A87B0C">
              <w:rPr>
                <w:rFonts w:ascii="Arial" w:cs="Arial" w:hint="eastAsia"/>
                <w:color w:val="292929"/>
                <w:kern w:val="0"/>
                <w:szCs w:val="21"/>
              </w:rPr>
              <w:t>作为系统的核心功能模块。要求分进口流程操作和出口流程操作，对从定单生成到签订合同以及合同处理结束所涉及到的所有工作都进行完整的仿真操作。</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1 </w:t>
            </w:r>
            <w:r w:rsidRPr="00A87B0C">
              <w:rPr>
                <w:rFonts w:ascii="Arial" w:cs="Arial" w:hint="eastAsia"/>
                <w:color w:val="292929"/>
                <w:kern w:val="0"/>
                <w:szCs w:val="21"/>
              </w:rPr>
              <w:t>、进口业务操作：对于进口业务操作，根据业务状态分为两个部分：</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1</w:t>
            </w:r>
            <w:r w:rsidRPr="00A87B0C">
              <w:rPr>
                <w:rFonts w:ascii="Arial" w:cs="Arial" w:hint="eastAsia"/>
                <w:color w:val="292929"/>
                <w:kern w:val="0"/>
                <w:szCs w:val="21"/>
              </w:rPr>
              <w:t>）进口贸易定单：贸易定单中的操作包括从下进口定单开始到签订售货合同之间的所有操作。具体流程是：进口方下定单</w:t>
            </w:r>
            <w:r w:rsidRPr="00A87B0C">
              <w:rPr>
                <w:rFonts w:ascii="Arial" w:cs="Arial"/>
                <w:color w:val="292929"/>
                <w:kern w:val="0"/>
                <w:szCs w:val="21"/>
              </w:rPr>
              <w:t>——</w:t>
            </w:r>
            <w:r w:rsidRPr="00A87B0C">
              <w:rPr>
                <w:rFonts w:ascii="Arial" w:cs="Arial" w:hint="eastAsia"/>
                <w:color w:val="292929"/>
                <w:kern w:val="0"/>
                <w:szCs w:val="21"/>
              </w:rPr>
              <w:t>出口方申请进出口许可证</w:t>
            </w:r>
            <w:r w:rsidRPr="00A87B0C">
              <w:rPr>
                <w:rFonts w:ascii="Arial" w:cs="Arial"/>
                <w:color w:val="292929"/>
                <w:kern w:val="0"/>
                <w:szCs w:val="21"/>
              </w:rPr>
              <w:t>——</w:t>
            </w:r>
            <w:r w:rsidRPr="00A87B0C">
              <w:rPr>
                <w:rFonts w:ascii="Arial" w:cs="Arial" w:hint="eastAsia"/>
                <w:color w:val="292929"/>
                <w:kern w:val="0"/>
                <w:szCs w:val="21"/>
              </w:rPr>
              <w:t>第三方审批</w:t>
            </w:r>
            <w:r w:rsidRPr="00A87B0C">
              <w:rPr>
                <w:rFonts w:ascii="Arial" w:cs="Arial"/>
                <w:color w:val="292929"/>
                <w:kern w:val="0"/>
                <w:szCs w:val="21"/>
              </w:rPr>
              <w:t>——</w:t>
            </w:r>
            <w:r w:rsidRPr="00A87B0C">
              <w:rPr>
                <w:rFonts w:ascii="Arial" w:cs="Arial" w:hint="eastAsia"/>
                <w:color w:val="292929"/>
                <w:kern w:val="0"/>
                <w:szCs w:val="21"/>
              </w:rPr>
              <w:t>出口方发盘</w:t>
            </w:r>
            <w:r w:rsidRPr="00A87B0C">
              <w:rPr>
                <w:rFonts w:ascii="Arial" w:cs="Arial"/>
                <w:color w:val="292929"/>
                <w:kern w:val="0"/>
                <w:szCs w:val="21"/>
              </w:rPr>
              <w:t>——</w:t>
            </w:r>
            <w:r w:rsidRPr="00A87B0C">
              <w:rPr>
                <w:rFonts w:ascii="Arial" w:cs="Arial" w:hint="eastAsia"/>
                <w:color w:val="292929"/>
                <w:kern w:val="0"/>
                <w:szCs w:val="21"/>
              </w:rPr>
              <w:t>进口方还盘（接盘）</w:t>
            </w:r>
            <w:r w:rsidRPr="00A87B0C">
              <w:rPr>
                <w:rFonts w:ascii="Arial" w:cs="Arial"/>
                <w:color w:val="292929"/>
                <w:kern w:val="0"/>
                <w:szCs w:val="21"/>
              </w:rPr>
              <w:t>——</w:t>
            </w:r>
            <w:r w:rsidRPr="00A87B0C">
              <w:rPr>
                <w:rFonts w:ascii="Arial" w:cs="Arial" w:hint="eastAsia"/>
                <w:color w:val="292929"/>
                <w:kern w:val="0"/>
                <w:szCs w:val="21"/>
              </w:rPr>
              <w:t>出口方接盘</w:t>
            </w:r>
            <w:r w:rsidRPr="00A87B0C">
              <w:rPr>
                <w:rFonts w:ascii="Arial" w:cs="Arial"/>
                <w:color w:val="292929"/>
                <w:kern w:val="0"/>
                <w:szCs w:val="21"/>
              </w:rPr>
              <w:t>——</w:t>
            </w:r>
            <w:r w:rsidRPr="00A87B0C">
              <w:rPr>
                <w:rFonts w:ascii="Arial" w:cs="Arial" w:hint="eastAsia"/>
                <w:color w:val="292929"/>
                <w:kern w:val="0"/>
                <w:szCs w:val="21"/>
              </w:rPr>
              <w:t>进口方签订售货合同</w:t>
            </w:r>
            <w:r w:rsidRPr="00A87B0C">
              <w:rPr>
                <w:rFonts w:ascii="Arial" w:cs="Arial"/>
                <w:color w:val="292929"/>
                <w:kern w:val="0"/>
                <w:szCs w:val="21"/>
              </w:rPr>
              <w:t>——</w:t>
            </w:r>
            <w:r w:rsidRPr="00A87B0C">
              <w:rPr>
                <w:rFonts w:ascii="Arial" w:cs="Arial" w:hint="eastAsia"/>
                <w:color w:val="292929"/>
                <w:kern w:val="0"/>
                <w:szCs w:val="21"/>
              </w:rPr>
              <w:t>出口方签订售货合同结束。</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lastRenderedPageBreak/>
              <w:t>（</w:t>
            </w:r>
            <w:r w:rsidRPr="00A87B0C">
              <w:rPr>
                <w:rFonts w:ascii="Arial" w:cs="Arial"/>
                <w:color w:val="292929"/>
                <w:kern w:val="0"/>
                <w:szCs w:val="21"/>
              </w:rPr>
              <w:t>2</w:t>
            </w:r>
            <w:r w:rsidRPr="00A87B0C">
              <w:rPr>
                <w:rFonts w:ascii="Arial" w:cs="Arial" w:hint="eastAsia"/>
                <w:color w:val="292929"/>
                <w:kern w:val="0"/>
                <w:szCs w:val="21"/>
              </w:rPr>
              <w:t>）进口贸易合同：进口贸易合同中的操作包括从签订售货合同到进口方提货结束之间的过程的所有操作。具体流程是：合同生效</w:t>
            </w:r>
            <w:r w:rsidRPr="00A87B0C">
              <w:rPr>
                <w:rFonts w:ascii="Arial" w:cs="Arial"/>
                <w:color w:val="292929"/>
                <w:kern w:val="0"/>
                <w:szCs w:val="21"/>
              </w:rPr>
              <w:t>——</w:t>
            </w:r>
            <w:r w:rsidRPr="00A87B0C">
              <w:rPr>
                <w:rFonts w:ascii="Arial" w:cs="Arial" w:hint="eastAsia"/>
                <w:color w:val="292929"/>
                <w:kern w:val="0"/>
                <w:szCs w:val="21"/>
              </w:rPr>
              <w:t>进口方申请银行信用证</w:t>
            </w:r>
            <w:r w:rsidRPr="00A87B0C">
              <w:rPr>
                <w:rFonts w:ascii="Arial" w:cs="Arial"/>
                <w:color w:val="292929"/>
                <w:kern w:val="0"/>
                <w:szCs w:val="21"/>
              </w:rPr>
              <w:t>——</w:t>
            </w:r>
            <w:r w:rsidRPr="00A87B0C">
              <w:rPr>
                <w:rFonts w:ascii="Arial" w:cs="Arial" w:hint="eastAsia"/>
                <w:color w:val="292929"/>
                <w:kern w:val="0"/>
                <w:szCs w:val="21"/>
              </w:rPr>
              <w:t>第三方审批并开立信用证</w:t>
            </w:r>
            <w:r w:rsidRPr="00A87B0C">
              <w:rPr>
                <w:rFonts w:ascii="Arial" w:cs="Arial"/>
                <w:color w:val="292929"/>
                <w:kern w:val="0"/>
                <w:szCs w:val="21"/>
              </w:rPr>
              <w:t>——</w:t>
            </w:r>
            <w:r w:rsidRPr="00A87B0C">
              <w:rPr>
                <w:rFonts w:ascii="Arial" w:cs="Arial" w:hint="eastAsia"/>
                <w:color w:val="292929"/>
                <w:kern w:val="0"/>
                <w:szCs w:val="21"/>
              </w:rPr>
              <w:t>出口方依次备制进口方信用证上所要求的所有单据</w:t>
            </w:r>
            <w:r w:rsidRPr="00A87B0C">
              <w:rPr>
                <w:rFonts w:ascii="Arial" w:cs="Arial"/>
                <w:color w:val="292929"/>
                <w:kern w:val="0"/>
                <w:szCs w:val="21"/>
              </w:rPr>
              <w:t>——</w:t>
            </w:r>
            <w:r w:rsidRPr="00A87B0C">
              <w:rPr>
                <w:rFonts w:ascii="Arial" w:cs="Arial" w:hint="eastAsia"/>
                <w:color w:val="292929"/>
                <w:kern w:val="0"/>
                <w:szCs w:val="21"/>
              </w:rPr>
              <w:t>出口方到议付银行进行议付货款</w:t>
            </w:r>
            <w:r w:rsidRPr="00A87B0C">
              <w:rPr>
                <w:rFonts w:ascii="Arial" w:cs="Arial"/>
                <w:color w:val="292929"/>
                <w:kern w:val="0"/>
                <w:szCs w:val="21"/>
              </w:rPr>
              <w:t>——</w:t>
            </w:r>
            <w:r w:rsidRPr="00A87B0C">
              <w:rPr>
                <w:rFonts w:ascii="Arial" w:cs="Arial" w:hint="eastAsia"/>
                <w:color w:val="292929"/>
                <w:kern w:val="0"/>
                <w:szCs w:val="21"/>
              </w:rPr>
              <w:t>议付银行审单后掂付货款给出口方并转交单据到开证银行索要货款</w:t>
            </w:r>
            <w:r w:rsidRPr="00A87B0C">
              <w:rPr>
                <w:rFonts w:ascii="Arial" w:cs="Arial"/>
                <w:color w:val="292929"/>
                <w:kern w:val="0"/>
                <w:szCs w:val="21"/>
              </w:rPr>
              <w:t>——</w:t>
            </w:r>
            <w:r w:rsidRPr="00A87B0C">
              <w:rPr>
                <w:rFonts w:ascii="Arial" w:cs="Arial" w:hint="eastAsia"/>
                <w:color w:val="292929"/>
                <w:kern w:val="0"/>
                <w:szCs w:val="21"/>
              </w:rPr>
              <w:t>开证银行审单后偿还货款给议付银行并向进口方转交单据、索要货款</w:t>
            </w:r>
            <w:r w:rsidRPr="00A87B0C">
              <w:rPr>
                <w:rFonts w:ascii="Arial" w:cs="Arial"/>
                <w:color w:val="292929"/>
                <w:kern w:val="0"/>
                <w:szCs w:val="21"/>
              </w:rPr>
              <w:t>——</w:t>
            </w:r>
            <w:r w:rsidRPr="00A87B0C">
              <w:rPr>
                <w:rFonts w:ascii="Arial" w:cs="Arial" w:hint="eastAsia"/>
                <w:color w:val="292929"/>
                <w:kern w:val="0"/>
                <w:szCs w:val="21"/>
              </w:rPr>
              <w:t>进口方审单后支付货款给开证银行</w:t>
            </w:r>
            <w:r w:rsidRPr="00A87B0C">
              <w:rPr>
                <w:rFonts w:ascii="Arial" w:cs="Arial"/>
                <w:color w:val="292929"/>
                <w:kern w:val="0"/>
                <w:szCs w:val="21"/>
              </w:rPr>
              <w:t>——</w:t>
            </w:r>
            <w:r w:rsidRPr="00A87B0C">
              <w:rPr>
                <w:rFonts w:ascii="Arial" w:cs="Arial" w:hint="eastAsia"/>
                <w:color w:val="292929"/>
                <w:kern w:val="0"/>
                <w:szCs w:val="21"/>
              </w:rPr>
              <w:t>进口报关并纳税</w:t>
            </w:r>
            <w:r w:rsidRPr="00A87B0C">
              <w:rPr>
                <w:rFonts w:ascii="Arial" w:cs="Arial"/>
                <w:color w:val="292929"/>
                <w:kern w:val="0"/>
                <w:szCs w:val="21"/>
              </w:rPr>
              <w:t>——</w:t>
            </w:r>
            <w:r w:rsidRPr="00A87B0C">
              <w:rPr>
                <w:rFonts w:ascii="Arial" w:cs="Arial" w:hint="eastAsia"/>
                <w:color w:val="292929"/>
                <w:kern w:val="0"/>
                <w:szCs w:val="21"/>
              </w:rPr>
              <w:t>进口商品检验</w:t>
            </w:r>
            <w:r w:rsidRPr="00A87B0C">
              <w:rPr>
                <w:rFonts w:ascii="Arial" w:cs="Arial"/>
                <w:color w:val="292929"/>
                <w:kern w:val="0"/>
                <w:szCs w:val="21"/>
              </w:rPr>
              <w:t>——</w:t>
            </w:r>
            <w:r w:rsidRPr="00A87B0C">
              <w:rPr>
                <w:rFonts w:ascii="Arial" w:cs="Arial" w:hint="eastAsia"/>
                <w:color w:val="292929"/>
                <w:kern w:val="0"/>
                <w:szCs w:val="21"/>
              </w:rPr>
              <w:t>提货离岸</w:t>
            </w:r>
            <w:r w:rsidRPr="00A87B0C">
              <w:rPr>
                <w:rFonts w:ascii="Arial" w:cs="Arial"/>
                <w:color w:val="292929"/>
                <w:kern w:val="0"/>
                <w:szCs w:val="21"/>
              </w:rPr>
              <w:t>——</w:t>
            </w:r>
            <w:r w:rsidRPr="00A87B0C">
              <w:rPr>
                <w:rFonts w:ascii="Arial" w:cs="Arial" w:hint="eastAsia"/>
                <w:color w:val="292929"/>
                <w:kern w:val="0"/>
                <w:szCs w:val="21"/>
              </w:rPr>
              <w:t>进口业务结束。</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2 </w:t>
            </w:r>
            <w:r w:rsidRPr="00A87B0C">
              <w:rPr>
                <w:rFonts w:ascii="Arial" w:cs="Arial" w:hint="eastAsia"/>
                <w:color w:val="292929"/>
                <w:kern w:val="0"/>
                <w:szCs w:val="21"/>
              </w:rPr>
              <w:t>、出口业务操作：对于出口业务同样分为出口贸易定单与出口贸易合同两个部分。</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1</w:t>
            </w:r>
            <w:r w:rsidRPr="00A87B0C">
              <w:rPr>
                <w:rFonts w:ascii="Arial" w:cs="Arial" w:hint="eastAsia"/>
                <w:color w:val="292929"/>
                <w:kern w:val="0"/>
                <w:szCs w:val="21"/>
              </w:rPr>
              <w:t>）出口贸易定单：包括从下出口定单开始到签订售货合同之间的所有操作。其操作流程与进口贸易定单中的操作流程相同。</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2</w:t>
            </w:r>
            <w:r w:rsidRPr="00A87B0C">
              <w:rPr>
                <w:rFonts w:ascii="Arial" w:cs="Arial" w:hint="eastAsia"/>
                <w:color w:val="292929"/>
                <w:kern w:val="0"/>
                <w:szCs w:val="21"/>
              </w:rPr>
              <w:t>）出口贸易合同：出口贸易合同的操作主要着重在出口方对进口方信用证上所要求的单据进行一一备制。系统会根据进口方信用证上要求的单据对出口方进行自动操作提示。使用者只要根据系统中“操作指示”就能将系统流程走完。一般地流程包括以下几个主要单据的备制：有发票、汇票、产地证明书、商检证书、装箱单、托运单、保险单、海关单、装船通知等等。</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（三）系统配套功能的操作与管理</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1</w:t>
            </w:r>
            <w:r w:rsidRPr="00A87B0C">
              <w:rPr>
                <w:rFonts w:ascii="Arial" w:cs="Arial" w:hint="eastAsia"/>
                <w:color w:val="292929"/>
                <w:kern w:val="0"/>
                <w:szCs w:val="21"/>
              </w:rPr>
              <w:t>、模拟</w:t>
            </w:r>
            <w:r w:rsidRPr="00A87B0C">
              <w:rPr>
                <w:rFonts w:ascii="Arial" w:cs="Arial"/>
                <w:color w:val="292929"/>
                <w:kern w:val="0"/>
                <w:szCs w:val="21"/>
              </w:rPr>
              <w:t>CA</w:t>
            </w:r>
            <w:r w:rsidRPr="00A87B0C">
              <w:rPr>
                <w:rFonts w:ascii="Arial" w:cs="Arial" w:hint="eastAsia"/>
                <w:color w:val="292929"/>
                <w:kern w:val="0"/>
                <w:szCs w:val="21"/>
              </w:rPr>
              <w:t>认证系统</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    </w:t>
            </w:r>
            <w:r w:rsidRPr="00A87B0C">
              <w:rPr>
                <w:rFonts w:ascii="Arial" w:cs="Arial" w:hint="eastAsia"/>
                <w:color w:val="292929"/>
                <w:kern w:val="0"/>
                <w:szCs w:val="21"/>
              </w:rPr>
              <w:t>模拟</w:t>
            </w:r>
            <w:r w:rsidRPr="00A87B0C">
              <w:rPr>
                <w:rFonts w:ascii="Arial" w:cs="Arial"/>
                <w:color w:val="292929"/>
                <w:kern w:val="0"/>
                <w:szCs w:val="21"/>
              </w:rPr>
              <w:t xml:space="preserve"> CA </w:t>
            </w:r>
            <w:r w:rsidRPr="00A87B0C">
              <w:rPr>
                <w:rFonts w:ascii="Arial" w:cs="Arial" w:hint="eastAsia"/>
                <w:color w:val="292929"/>
                <w:kern w:val="0"/>
                <w:szCs w:val="21"/>
              </w:rPr>
              <w:t>认证系统功能描述</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1</w:t>
            </w:r>
            <w:r w:rsidRPr="00A87B0C">
              <w:rPr>
                <w:rFonts w:ascii="Arial" w:cs="Arial" w:hint="eastAsia"/>
                <w:color w:val="292929"/>
                <w:kern w:val="0"/>
                <w:szCs w:val="21"/>
              </w:rPr>
              <w:t>）用户（包括企业用户和个人用户）</w:t>
            </w:r>
            <w:r w:rsidRPr="00A87B0C">
              <w:rPr>
                <w:rFonts w:ascii="Arial" w:cs="Arial"/>
                <w:color w:val="292929"/>
                <w:kern w:val="0"/>
                <w:szCs w:val="21"/>
              </w:rPr>
              <w:t xml:space="preserve"> CA </w:t>
            </w:r>
            <w:r w:rsidRPr="00A87B0C">
              <w:rPr>
                <w:rFonts w:ascii="Arial" w:cs="Arial" w:hint="eastAsia"/>
                <w:color w:val="292929"/>
                <w:kern w:val="0"/>
                <w:szCs w:val="21"/>
              </w:rPr>
              <w:t>认证申请功能</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    </w:t>
            </w:r>
            <w:r w:rsidRPr="00A87B0C">
              <w:rPr>
                <w:rFonts w:ascii="Arial" w:cs="Arial" w:hint="eastAsia"/>
                <w:color w:val="292929"/>
                <w:kern w:val="0"/>
                <w:szCs w:val="21"/>
              </w:rPr>
              <w:t>用户向</w:t>
            </w:r>
            <w:r w:rsidRPr="00A87B0C">
              <w:rPr>
                <w:rFonts w:ascii="Arial" w:cs="Arial"/>
                <w:color w:val="292929"/>
                <w:kern w:val="0"/>
                <w:szCs w:val="21"/>
              </w:rPr>
              <w:t xml:space="preserve"> CA </w:t>
            </w:r>
            <w:r w:rsidRPr="00A87B0C">
              <w:rPr>
                <w:rFonts w:ascii="Arial" w:cs="Arial" w:hint="eastAsia"/>
                <w:color w:val="292929"/>
                <w:kern w:val="0"/>
                <w:szCs w:val="21"/>
              </w:rPr>
              <w:t>认证中心提出认证申请，填制申请表单，网上提交。</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2</w:t>
            </w:r>
            <w:r w:rsidRPr="00A87B0C">
              <w:rPr>
                <w:rFonts w:ascii="Arial" w:cs="Arial" w:hint="eastAsia"/>
                <w:color w:val="292929"/>
                <w:kern w:val="0"/>
                <w:szCs w:val="21"/>
              </w:rPr>
              <w:t>）模拟</w:t>
            </w:r>
            <w:r w:rsidRPr="00A87B0C">
              <w:rPr>
                <w:rFonts w:ascii="Arial" w:cs="Arial"/>
                <w:color w:val="292929"/>
                <w:kern w:val="0"/>
                <w:szCs w:val="21"/>
              </w:rPr>
              <w:t xml:space="preserve"> CA </w:t>
            </w:r>
            <w:r w:rsidRPr="00A87B0C">
              <w:rPr>
                <w:rFonts w:ascii="Arial" w:cs="Arial" w:hint="eastAsia"/>
                <w:color w:val="292929"/>
                <w:kern w:val="0"/>
                <w:szCs w:val="21"/>
              </w:rPr>
              <w:t>认证中心审核批复功能</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    </w:t>
            </w:r>
            <w:r w:rsidRPr="00A87B0C">
              <w:rPr>
                <w:rFonts w:ascii="Arial" w:cs="Arial" w:hint="eastAsia"/>
                <w:color w:val="292929"/>
                <w:kern w:val="0"/>
                <w:szCs w:val="21"/>
              </w:rPr>
              <w:t>模拟认证中心审查用户申请资料，作出通过认证与不予认证的选择，用户可登录</w:t>
            </w:r>
            <w:r w:rsidRPr="00A87B0C">
              <w:rPr>
                <w:rFonts w:ascii="Arial" w:cs="Arial"/>
                <w:color w:val="292929"/>
                <w:kern w:val="0"/>
                <w:szCs w:val="21"/>
              </w:rPr>
              <w:t xml:space="preserve"> CA </w:t>
            </w:r>
            <w:r w:rsidRPr="00A87B0C">
              <w:rPr>
                <w:rFonts w:ascii="Arial" w:cs="Arial" w:hint="eastAsia"/>
                <w:color w:val="292929"/>
                <w:kern w:val="0"/>
                <w:szCs w:val="21"/>
              </w:rPr>
              <w:t>认证中心查询审批结果。通过认证，即颁发该用户的专用认证序列号。</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3</w:t>
            </w:r>
            <w:r w:rsidRPr="00A87B0C">
              <w:rPr>
                <w:rFonts w:ascii="Arial" w:cs="Arial" w:hint="eastAsia"/>
                <w:color w:val="292929"/>
                <w:kern w:val="0"/>
                <w:szCs w:val="21"/>
              </w:rPr>
              <w:t>）认证结果查询功能</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    </w:t>
            </w:r>
            <w:r w:rsidRPr="00A87B0C">
              <w:rPr>
                <w:rFonts w:ascii="Arial" w:cs="Arial" w:hint="eastAsia"/>
                <w:color w:val="292929"/>
                <w:kern w:val="0"/>
                <w:szCs w:val="21"/>
              </w:rPr>
              <w:t>用户与认证中心均可对认证结果进行查询。</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4</w:t>
            </w:r>
            <w:r w:rsidRPr="00A87B0C">
              <w:rPr>
                <w:rFonts w:ascii="Arial" w:cs="Arial" w:hint="eastAsia"/>
                <w:color w:val="292929"/>
                <w:kern w:val="0"/>
                <w:szCs w:val="21"/>
              </w:rPr>
              <w:t>）模拟</w:t>
            </w:r>
            <w:r w:rsidRPr="00A87B0C">
              <w:rPr>
                <w:rFonts w:ascii="Arial" w:cs="Arial"/>
                <w:color w:val="292929"/>
                <w:kern w:val="0"/>
                <w:szCs w:val="21"/>
              </w:rPr>
              <w:t xml:space="preserve"> CA </w:t>
            </w:r>
            <w:r w:rsidRPr="00A87B0C">
              <w:rPr>
                <w:rFonts w:ascii="Arial" w:cs="Arial" w:hint="eastAsia"/>
                <w:color w:val="292929"/>
                <w:kern w:val="0"/>
                <w:szCs w:val="21"/>
              </w:rPr>
              <w:t>认证中心的后台管理功能</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    </w:t>
            </w:r>
            <w:r w:rsidRPr="00A87B0C">
              <w:rPr>
                <w:rFonts w:ascii="Arial" w:cs="Arial" w:hint="eastAsia"/>
                <w:color w:val="292929"/>
                <w:kern w:val="0"/>
                <w:szCs w:val="21"/>
              </w:rPr>
              <w:t>系统管理员或</w:t>
            </w:r>
            <w:r w:rsidRPr="00A87B0C">
              <w:rPr>
                <w:rFonts w:ascii="Arial" w:cs="Arial"/>
                <w:color w:val="292929"/>
                <w:kern w:val="0"/>
                <w:szCs w:val="21"/>
              </w:rPr>
              <w:t xml:space="preserve"> CA </w:t>
            </w:r>
            <w:r w:rsidRPr="00A87B0C">
              <w:rPr>
                <w:rFonts w:ascii="Arial" w:cs="Arial" w:hint="eastAsia"/>
                <w:color w:val="292929"/>
                <w:kern w:val="0"/>
                <w:szCs w:val="21"/>
              </w:rPr>
              <w:t>认证中心管理员可从后台对认证中心的信息进行管理和操作：查询、删除等。</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2</w:t>
            </w:r>
            <w:r w:rsidRPr="00A87B0C">
              <w:rPr>
                <w:rFonts w:ascii="Arial" w:cs="Arial" w:hint="eastAsia"/>
                <w:color w:val="292929"/>
                <w:kern w:val="0"/>
                <w:szCs w:val="21"/>
              </w:rPr>
              <w:t>、模拟网上银行系统</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1</w:t>
            </w:r>
            <w:r w:rsidRPr="00A87B0C">
              <w:rPr>
                <w:rFonts w:ascii="Arial" w:cs="Arial" w:hint="eastAsia"/>
                <w:color w:val="292929"/>
                <w:kern w:val="0"/>
                <w:szCs w:val="21"/>
              </w:rPr>
              <w:t>）</w:t>
            </w:r>
            <w:r w:rsidRPr="00A87B0C">
              <w:rPr>
                <w:rFonts w:ascii="Arial" w:cs="Arial"/>
                <w:color w:val="292929"/>
                <w:kern w:val="0"/>
                <w:szCs w:val="21"/>
              </w:rPr>
              <w:t xml:space="preserve"> SET </w:t>
            </w:r>
            <w:r w:rsidRPr="00A87B0C">
              <w:rPr>
                <w:rFonts w:ascii="Arial" w:cs="Arial" w:hint="eastAsia"/>
                <w:color w:val="292929"/>
                <w:kern w:val="0"/>
                <w:szCs w:val="21"/>
              </w:rPr>
              <w:t>认证申请功能</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    </w:t>
            </w:r>
            <w:r w:rsidRPr="00A87B0C">
              <w:rPr>
                <w:rFonts w:ascii="Arial" w:cs="Arial" w:hint="eastAsia"/>
                <w:color w:val="292929"/>
                <w:kern w:val="0"/>
                <w:szCs w:val="21"/>
              </w:rPr>
              <w:t>用户（包括企业用户和个人用户）向银行提出</w:t>
            </w:r>
            <w:r w:rsidRPr="00A87B0C">
              <w:rPr>
                <w:rFonts w:ascii="Arial" w:cs="Arial"/>
                <w:color w:val="292929"/>
                <w:kern w:val="0"/>
                <w:szCs w:val="21"/>
              </w:rPr>
              <w:t xml:space="preserve"> SET </w:t>
            </w:r>
            <w:r w:rsidRPr="00A87B0C">
              <w:rPr>
                <w:rFonts w:ascii="Arial" w:cs="Arial" w:hint="eastAsia"/>
                <w:color w:val="292929"/>
                <w:kern w:val="0"/>
                <w:szCs w:val="21"/>
              </w:rPr>
              <w:t>申请，填制申请表单，网上提交。</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2</w:t>
            </w:r>
            <w:r w:rsidRPr="00A87B0C">
              <w:rPr>
                <w:rFonts w:ascii="Arial" w:cs="Arial" w:hint="eastAsia"/>
                <w:color w:val="292929"/>
                <w:kern w:val="0"/>
                <w:szCs w:val="21"/>
              </w:rPr>
              <w:t>）</w:t>
            </w:r>
            <w:r w:rsidRPr="00A87B0C">
              <w:rPr>
                <w:rFonts w:ascii="Arial" w:cs="Arial"/>
                <w:color w:val="292929"/>
                <w:kern w:val="0"/>
                <w:szCs w:val="21"/>
              </w:rPr>
              <w:t xml:space="preserve"> SET </w:t>
            </w:r>
            <w:r w:rsidRPr="00A87B0C">
              <w:rPr>
                <w:rFonts w:ascii="Arial" w:cs="Arial" w:hint="eastAsia"/>
                <w:color w:val="292929"/>
                <w:kern w:val="0"/>
                <w:szCs w:val="21"/>
              </w:rPr>
              <w:t>认证中心审核批复功能</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    SET </w:t>
            </w:r>
            <w:r w:rsidRPr="00A87B0C">
              <w:rPr>
                <w:rFonts w:ascii="Arial" w:cs="Arial" w:hint="eastAsia"/>
                <w:color w:val="292929"/>
                <w:kern w:val="0"/>
                <w:szCs w:val="21"/>
              </w:rPr>
              <w:t>认证中心审核用户资料，作出通过认证或不予认证的确认，若通过认证，即分配给用户一个认证序列号，用户可登录</w:t>
            </w:r>
            <w:r w:rsidRPr="00A87B0C">
              <w:rPr>
                <w:rFonts w:ascii="Arial" w:cs="Arial"/>
                <w:color w:val="292929"/>
                <w:kern w:val="0"/>
                <w:szCs w:val="21"/>
              </w:rPr>
              <w:t xml:space="preserve"> SET </w:t>
            </w:r>
            <w:r w:rsidRPr="00A87B0C">
              <w:rPr>
                <w:rFonts w:ascii="Arial" w:cs="Arial" w:hint="eastAsia"/>
                <w:color w:val="292929"/>
                <w:kern w:val="0"/>
                <w:szCs w:val="21"/>
              </w:rPr>
              <w:t>认证中心查询审批结果。</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3</w:t>
            </w:r>
            <w:r w:rsidRPr="00A87B0C">
              <w:rPr>
                <w:rFonts w:ascii="Arial" w:cs="Arial" w:hint="eastAsia"/>
                <w:color w:val="292929"/>
                <w:kern w:val="0"/>
                <w:szCs w:val="21"/>
              </w:rPr>
              <w:t>）设立银行帐户功能和帐户管理功能</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    </w:t>
            </w:r>
            <w:r w:rsidRPr="00A87B0C">
              <w:rPr>
                <w:rFonts w:ascii="Arial" w:cs="Arial" w:hint="eastAsia"/>
                <w:color w:val="292929"/>
                <w:kern w:val="0"/>
                <w:szCs w:val="21"/>
              </w:rPr>
              <w:t>用户经过</w:t>
            </w:r>
            <w:r w:rsidRPr="00A87B0C">
              <w:rPr>
                <w:rFonts w:ascii="Arial" w:cs="Arial"/>
                <w:color w:val="292929"/>
                <w:kern w:val="0"/>
                <w:szCs w:val="21"/>
              </w:rPr>
              <w:t xml:space="preserve"> SET </w:t>
            </w:r>
            <w:r w:rsidRPr="00A87B0C">
              <w:rPr>
                <w:rFonts w:ascii="Arial" w:cs="Arial" w:hint="eastAsia"/>
                <w:color w:val="292929"/>
                <w:kern w:val="0"/>
                <w:szCs w:val="21"/>
              </w:rPr>
              <w:t>认证后凭序列号在银行设立自己的帐户，并</w:t>
            </w:r>
            <w:r w:rsidRPr="00A87B0C">
              <w:rPr>
                <w:rFonts w:ascii="Arial" w:cs="Arial" w:hint="eastAsia"/>
                <w:color w:val="292929"/>
                <w:kern w:val="0"/>
                <w:szCs w:val="21"/>
              </w:rPr>
              <w:lastRenderedPageBreak/>
              <w:t>获得从后台对自己帐户管理的权限。</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4</w:t>
            </w:r>
            <w:r w:rsidRPr="00A87B0C">
              <w:rPr>
                <w:rFonts w:ascii="Arial" w:cs="Arial" w:hint="eastAsia"/>
                <w:color w:val="292929"/>
                <w:kern w:val="0"/>
                <w:szCs w:val="21"/>
              </w:rPr>
              <w:t>）资金往来与资金支付结算功能</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    </w:t>
            </w:r>
            <w:r w:rsidRPr="00A87B0C">
              <w:rPr>
                <w:rFonts w:ascii="Arial" w:cs="Arial" w:hint="eastAsia"/>
                <w:color w:val="292929"/>
                <w:kern w:val="0"/>
                <w:szCs w:val="21"/>
              </w:rPr>
              <w:t>用户通过自己的帐户从事存款、取款、合同结算等资金往来业务的操作。</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5</w:t>
            </w:r>
            <w:r w:rsidRPr="00A87B0C">
              <w:rPr>
                <w:rFonts w:ascii="Arial" w:cs="Arial" w:hint="eastAsia"/>
                <w:color w:val="292929"/>
                <w:kern w:val="0"/>
                <w:szCs w:val="21"/>
              </w:rPr>
              <w:t>）信息查询功能</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    </w:t>
            </w:r>
            <w:r w:rsidRPr="00A87B0C">
              <w:rPr>
                <w:rFonts w:ascii="Arial" w:cs="Arial" w:hint="eastAsia"/>
                <w:color w:val="292929"/>
                <w:kern w:val="0"/>
                <w:szCs w:val="21"/>
              </w:rPr>
              <w:t>查询并修改用户信息，查询资金往来的明细帐、查询资金余额。用户仅能查询自己帐户的信息，银行管理员可查询所有用户的信息（但不能更改）。</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w:t>
            </w:r>
            <w:r w:rsidRPr="00A87B0C">
              <w:rPr>
                <w:rFonts w:ascii="Arial" w:cs="Arial"/>
                <w:color w:val="292929"/>
                <w:kern w:val="0"/>
                <w:szCs w:val="21"/>
              </w:rPr>
              <w:t>6</w:t>
            </w:r>
            <w:r w:rsidRPr="00A87B0C">
              <w:rPr>
                <w:rFonts w:ascii="Arial" w:cs="Arial" w:hint="eastAsia"/>
                <w:color w:val="292929"/>
                <w:kern w:val="0"/>
                <w:szCs w:val="21"/>
              </w:rPr>
              <w:t>）模拟银行后台管理功能</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 xml:space="preserve">    </w:t>
            </w:r>
            <w:r w:rsidRPr="00A87B0C">
              <w:rPr>
                <w:rFonts w:ascii="Arial" w:cs="Arial" w:hint="eastAsia"/>
                <w:color w:val="292929"/>
                <w:kern w:val="0"/>
                <w:szCs w:val="21"/>
              </w:rPr>
              <w:t>系统管理员或银行管理员可从后台对模拟网上银行的各类信息进行管理和各项操作：查询、删除等。</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3</w:t>
            </w:r>
            <w:r w:rsidRPr="00A87B0C">
              <w:rPr>
                <w:rFonts w:ascii="Arial" w:cs="Arial" w:hint="eastAsia"/>
                <w:color w:val="292929"/>
                <w:kern w:val="0"/>
                <w:szCs w:val="21"/>
              </w:rPr>
              <w:t>、第三方机构管理：主要是用于在进行进出口贸易流程中，需要调用到的第三方的一些操作，包括单据的审批以及费用的核算。具体涉及到的第三方有：许可证签发办、开证银行、议付银行、商检处、出口退税、承运单位、保险公司、海关。用户可以在操作的过程中，能模拟国际贸易第三方机构中的角色身份登陆，以完成整个流程的操作。</w:t>
            </w:r>
            <w:r w:rsidRPr="00A87B0C">
              <w:rPr>
                <w:rFonts w:ascii="Arial" w:cs="Arial"/>
                <w:color w:val="292929"/>
                <w:kern w:val="0"/>
                <w:szCs w:val="21"/>
              </w:rPr>
              <w:t xml:space="preserve"> </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4</w:t>
            </w:r>
            <w:r w:rsidRPr="00A87B0C">
              <w:rPr>
                <w:rFonts w:ascii="Arial" w:cs="Arial" w:hint="eastAsia"/>
                <w:color w:val="292929"/>
                <w:kern w:val="0"/>
                <w:szCs w:val="21"/>
              </w:rPr>
              <w:t>、后台管理：后台管理是授予给系统管理员最高的权限，能够对整个系统的所有数据信息进行操作。包含：对企业会员的管理、对企业产品的管理、国际定单（包含进、出口定单）的管理、国际合同（包含进、出口合同）的管理以及进行管理员密码的修改。</w:t>
            </w:r>
          </w:p>
          <w:p w:rsidR="008F5B2A" w:rsidRPr="00A87B0C" w:rsidRDefault="008F5B2A" w:rsidP="002E6F15">
            <w:pPr>
              <w:outlineLvl w:val="1"/>
              <w:rPr>
                <w:rFonts w:ascii="Arial" w:cs="Arial"/>
                <w:color w:val="292929"/>
                <w:kern w:val="0"/>
                <w:szCs w:val="21"/>
              </w:rPr>
            </w:pP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系统性能要求</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采用</w:t>
            </w:r>
            <w:r w:rsidRPr="00A87B0C">
              <w:rPr>
                <w:rFonts w:ascii="Arial" w:cs="Arial"/>
                <w:color w:val="292929"/>
                <w:kern w:val="0"/>
                <w:szCs w:val="21"/>
              </w:rPr>
              <w:t>MVC</w:t>
            </w:r>
            <w:r w:rsidRPr="00A87B0C">
              <w:rPr>
                <w:rFonts w:ascii="Arial" w:cs="Arial" w:hint="eastAsia"/>
                <w:color w:val="292929"/>
                <w:kern w:val="0"/>
                <w:szCs w:val="21"/>
              </w:rPr>
              <w:t>方式的三层结构设计，保证系统灵活高效，实验数据实时反馈；</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采用全新的</w:t>
            </w:r>
            <w:r w:rsidRPr="00A87B0C">
              <w:rPr>
                <w:rFonts w:ascii="Arial" w:cs="Arial"/>
                <w:color w:val="292929"/>
                <w:kern w:val="0"/>
                <w:szCs w:val="21"/>
              </w:rPr>
              <w:t>B/S</w:t>
            </w:r>
            <w:r w:rsidRPr="00A87B0C">
              <w:rPr>
                <w:rFonts w:ascii="Arial" w:cs="Arial" w:hint="eastAsia"/>
                <w:color w:val="292929"/>
                <w:kern w:val="0"/>
                <w:szCs w:val="21"/>
              </w:rPr>
              <w:t>开发模式，方便系统部署及用户使用，方便管理员维护。</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平台兼容多关系数据库，适应所有主流配置服务器和</w:t>
            </w:r>
            <w:r w:rsidRPr="00A87B0C">
              <w:rPr>
                <w:rFonts w:ascii="Arial" w:cs="Arial"/>
                <w:color w:val="292929"/>
                <w:kern w:val="0"/>
                <w:szCs w:val="21"/>
              </w:rPr>
              <w:t>WinXP</w:t>
            </w:r>
            <w:r w:rsidRPr="00A87B0C">
              <w:rPr>
                <w:rFonts w:ascii="Arial" w:cs="Arial" w:hint="eastAsia"/>
                <w:color w:val="292929"/>
                <w:kern w:val="0"/>
                <w:szCs w:val="21"/>
              </w:rPr>
              <w:t>以上操作系统。</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采用数据库连接池技术，满足频繁访问需求；多处采用缓存技术，提高系统整体性能。</w:t>
            </w:r>
          </w:p>
          <w:p w:rsidR="008F5B2A" w:rsidRPr="00A87B0C" w:rsidRDefault="008F5B2A" w:rsidP="002E6F15">
            <w:pPr>
              <w:outlineLvl w:val="1"/>
              <w:rPr>
                <w:rFonts w:ascii="Arial" w:cs="Arial"/>
                <w:color w:val="292929"/>
                <w:kern w:val="0"/>
                <w:szCs w:val="21"/>
              </w:rPr>
            </w:pPr>
            <w:r w:rsidRPr="00A87B0C">
              <w:rPr>
                <w:rFonts w:ascii="Arial" w:cs="Arial" w:hint="eastAsia"/>
                <w:color w:val="292929"/>
                <w:kern w:val="0"/>
                <w:szCs w:val="21"/>
              </w:rPr>
              <w:t>采用先进的</w:t>
            </w:r>
            <w:r w:rsidRPr="00A87B0C">
              <w:rPr>
                <w:rFonts w:ascii="Arial" w:cs="Arial"/>
                <w:color w:val="292929"/>
                <w:kern w:val="0"/>
                <w:szCs w:val="21"/>
              </w:rPr>
              <w:t>AJXA</w:t>
            </w:r>
            <w:r w:rsidRPr="00A87B0C">
              <w:rPr>
                <w:rFonts w:ascii="Arial" w:cs="Arial" w:hint="eastAsia"/>
                <w:color w:val="292929"/>
                <w:kern w:val="0"/>
                <w:szCs w:val="21"/>
              </w:rPr>
              <w:t>技术，页面无刷新，保证良好的用户体验。</w:t>
            </w:r>
          </w:p>
          <w:p w:rsidR="008F5B2A" w:rsidRPr="00B64ABB" w:rsidRDefault="008F5B2A" w:rsidP="002E6F15">
            <w:pPr>
              <w:pStyle w:val="2"/>
              <w:spacing w:before="0" w:after="0" w:line="240" w:lineRule="auto"/>
              <w:rPr>
                <w:rFonts w:eastAsia="宋体" w:hAnsi="Times New Roman" w:cs="Arial"/>
                <w:b w:val="0"/>
                <w:bCs w:val="0"/>
                <w:color w:val="292929"/>
                <w:kern w:val="0"/>
                <w:sz w:val="21"/>
                <w:szCs w:val="21"/>
              </w:rPr>
            </w:pPr>
            <w:r w:rsidRPr="00B64ABB">
              <w:rPr>
                <w:rFonts w:eastAsia="宋体" w:hAnsi="Times New Roman" w:cs="Arial" w:hint="eastAsia"/>
                <w:b w:val="0"/>
                <w:bCs w:val="0"/>
                <w:color w:val="292929"/>
                <w:kern w:val="0"/>
                <w:sz w:val="21"/>
                <w:szCs w:val="21"/>
              </w:rPr>
              <w:t>其它要求：</w:t>
            </w:r>
          </w:p>
          <w:p w:rsidR="008F5B2A" w:rsidRPr="00A87B0C" w:rsidRDefault="008F5B2A" w:rsidP="002E6F15">
            <w:pPr>
              <w:pStyle w:val="1"/>
              <w:ind w:firstLineChars="0" w:firstLine="0"/>
              <w:outlineLvl w:val="1"/>
              <w:rPr>
                <w:rFonts w:ascii="Arial" w:hAnsi="Times New Roman" w:cs="Arial"/>
                <w:color w:val="292929"/>
                <w:kern w:val="0"/>
                <w:szCs w:val="21"/>
              </w:rPr>
            </w:pPr>
            <w:r w:rsidRPr="00A87B0C">
              <w:rPr>
                <w:rFonts w:ascii="Arial" w:hAnsi="Times New Roman" w:cs="Arial"/>
                <w:color w:val="292929"/>
                <w:kern w:val="0"/>
                <w:szCs w:val="21"/>
              </w:rPr>
              <w:t>1</w:t>
            </w:r>
            <w:r w:rsidRPr="00A87B0C">
              <w:rPr>
                <w:rFonts w:ascii="Arial" w:hAnsi="Times New Roman" w:cs="Arial" w:hint="eastAsia"/>
                <w:color w:val="292929"/>
                <w:kern w:val="0"/>
                <w:szCs w:val="21"/>
              </w:rPr>
              <w:t>、国际贸易教学软件要求软件厂商分别提供国内重点大学和职业学院应用案例。（合同复印件加盖厂家公章）</w:t>
            </w:r>
          </w:p>
          <w:p w:rsidR="008F5B2A" w:rsidRPr="00A87B0C" w:rsidRDefault="008F5B2A" w:rsidP="002E6F15">
            <w:pPr>
              <w:outlineLvl w:val="1"/>
              <w:rPr>
                <w:rFonts w:ascii="Arial" w:cs="Arial"/>
                <w:color w:val="292929"/>
                <w:kern w:val="0"/>
                <w:szCs w:val="21"/>
              </w:rPr>
            </w:pPr>
            <w:r w:rsidRPr="00A87B0C">
              <w:rPr>
                <w:rFonts w:ascii="Arial" w:cs="Arial"/>
                <w:color w:val="292929"/>
                <w:kern w:val="0"/>
                <w:szCs w:val="21"/>
              </w:rPr>
              <w:t>2</w:t>
            </w:r>
            <w:r w:rsidRPr="00A87B0C">
              <w:rPr>
                <w:rFonts w:ascii="Arial" w:cs="Arial" w:hint="eastAsia"/>
                <w:color w:val="292929"/>
                <w:kern w:val="0"/>
                <w:szCs w:val="21"/>
              </w:rPr>
              <w:t>、提供软件生产厂商软件企业认定证书、软件产品登记证书、软件著作权登记证书。（须提供复印件加盖厂家公章）</w:t>
            </w:r>
          </w:p>
        </w:tc>
      </w:tr>
    </w:tbl>
    <w:p w:rsidR="00805DD4" w:rsidRPr="008F5B2A" w:rsidRDefault="00805DD4"/>
    <w:sectPr w:rsidR="00805DD4" w:rsidRPr="008F5B2A" w:rsidSect="004058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BB4" w:rsidRDefault="004B4BB4" w:rsidP="008F5B2A">
      <w:r>
        <w:separator/>
      </w:r>
    </w:p>
  </w:endnote>
  <w:endnote w:type="continuationSeparator" w:id="0">
    <w:p w:rsidR="004B4BB4" w:rsidRDefault="004B4BB4" w:rsidP="008F5B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BB4" w:rsidRDefault="004B4BB4" w:rsidP="008F5B2A">
      <w:r>
        <w:separator/>
      </w:r>
    </w:p>
  </w:footnote>
  <w:footnote w:type="continuationSeparator" w:id="0">
    <w:p w:rsidR="004B4BB4" w:rsidRDefault="004B4BB4" w:rsidP="008F5B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B2A"/>
    <w:rsid w:val="00232B5B"/>
    <w:rsid w:val="0040583F"/>
    <w:rsid w:val="004B4BB4"/>
    <w:rsid w:val="00805DD4"/>
    <w:rsid w:val="008F5B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3F"/>
    <w:pPr>
      <w:widowControl w:val="0"/>
      <w:jc w:val="both"/>
    </w:pPr>
  </w:style>
  <w:style w:type="paragraph" w:styleId="2">
    <w:name w:val="heading 2"/>
    <w:basedOn w:val="a"/>
    <w:next w:val="a"/>
    <w:link w:val="2Char"/>
    <w:uiPriority w:val="99"/>
    <w:qFormat/>
    <w:rsid w:val="008F5B2A"/>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5B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5B2A"/>
    <w:rPr>
      <w:sz w:val="18"/>
      <w:szCs w:val="18"/>
    </w:rPr>
  </w:style>
  <w:style w:type="paragraph" w:styleId="a4">
    <w:name w:val="footer"/>
    <w:basedOn w:val="a"/>
    <w:link w:val="Char0"/>
    <w:uiPriority w:val="99"/>
    <w:semiHidden/>
    <w:unhideWhenUsed/>
    <w:rsid w:val="008F5B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5B2A"/>
    <w:rPr>
      <w:sz w:val="18"/>
      <w:szCs w:val="18"/>
    </w:rPr>
  </w:style>
  <w:style w:type="character" w:customStyle="1" w:styleId="2Char">
    <w:name w:val="标题 2 Char"/>
    <w:basedOn w:val="a0"/>
    <w:link w:val="2"/>
    <w:uiPriority w:val="99"/>
    <w:rsid w:val="008F5B2A"/>
    <w:rPr>
      <w:rFonts w:ascii="Arial" w:eastAsia="黑体" w:hAnsi="Arial" w:cs="Times New Roman"/>
      <w:b/>
      <w:bCs/>
      <w:sz w:val="32"/>
      <w:szCs w:val="32"/>
    </w:rPr>
  </w:style>
  <w:style w:type="paragraph" w:customStyle="1" w:styleId="1">
    <w:name w:val="列出段落1"/>
    <w:basedOn w:val="a"/>
    <w:uiPriority w:val="99"/>
    <w:rsid w:val="008F5B2A"/>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74281095">
      <w:bodyDiv w:val="1"/>
      <w:marLeft w:val="0"/>
      <w:marRight w:val="0"/>
      <w:marTop w:val="0"/>
      <w:marBottom w:val="0"/>
      <w:divBdr>
        <w:top w:val="none" w:sz="0" w:space="0" w:color="auto"/>
        <w:left w:val="none" w:sz="0" w:space="0" w:color="auto"/>
        <w:bottom w:val="none" w:sz="0" w:space="0" w:color="auto"/>
        <w:right w:val="none" w:sz="0" w:space="0" w:color="auto"/>
      </w:divBdr>
      <w:divsChild>
        <w:div w:id="61043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2456</Characters>
  <Application>Microsoft Office Word</Application>
  <DocSecurity>0</DocSecurity>
  <Lines>20</Lines>
  <Paragraphs>5</Paragraphs>
  <ScaleCrop>false</ScaleCrop>
  <Company>微软中国</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cp:revision>
  <dcterms:created xsi:type="dcterms:W3CDTF">2016-12-15T06:54:00Z</dcterms:created>
  <dcterms:modified xsi:type="dcterms:W3CDTF">2016-12-15T06:54:00Z</dcterms:modified>
</cp:coreProperties>
</file>